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935FF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14:paraId="37095A3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7CD7D7DC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7F80FCD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1271CADC" w14:textId="77777777"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387CEC1B" w14:textId="04D251F9" w:rsidR="00161654" w:rsidRPr="00161654" w:rsidRDefault="00060E87" w:rsidP="00161654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52525"/>
          <w:lang w:val="ru-RU"/>
        </w:rPr>
      </w:pPr>
      <w:r w:rsidRPr="00F15CED">
        <w:rPr>
          <w:rFonts w:ascii="Segoe UI" w:hAnsi="Segoe UI" w:cs="Segoe UI"/>
          <w:color w:val="252525"/>
        </w:rPr>
        <w:t>-б</w:t>
      </w:r>
      <w:r>
        <w:rPr>
          <w:rFonts w:ascii="Segoe UI" w:hAnsi="Segoe UI" w:cs="Segoe UI"/>
          <w:color w:val="252525"/>
        </w:rPr>
        <w:t>ажаний термін виконання робіт</w:t>
      </w:r>
      <w:r w:rsidR="00161654">
        <w:rPr>
          <w:rFonts w:ascii="Segoe UI" w:hAnsi="Segoe UI" w:cs="Segoe UI"/>
          <w:color w:val="252525"/>
        </w:rPr>
        <w:t xml:space="preserve"> 18 календарних дні </w:t>
      </w:r>
      <w:r w:rsidR="00161654" w:rsidRPr="00F15CED">
        <w:rPr>
          <w:rFonts w:ascii="Segoe UI" w:hAnsi="Segoe UI" w:cs="Segoe UI"/>
          <w:color w:val="252525"/>
        </w:rPr>
        <w:t>(вказати свій термін)</w:t>
      </w:r>
    </w:p>
    <w:p w14:paraId="3280174A" w14:textId="0EEA451A" w:rsidR="004B6BD3" w:rsidRDefault="00161654" w:rsidP="00161654">
      <w:pPr>
        <w:pStyle w:val="a3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Segoe UI" w:hAnsi="Segoe UI" w:cs="Segoe UI"/>
          <w:color w:val="252525"/>
        </w:rPr>
      </w:pPr>
      <w:r w:rsidRPr="00161654">
        <w:rPr>
          <w:rFonts w:ascii="Segoe UI" w:hAnsi="Segoe UI" w:cs="Segoe UI"/>
          <w:color w:val="252525"/>
          <w:lang w:val="ru-RU"/>
        </w:rPr>
        <w:t>- 1-</w:t>
      </w:r>
      <w:r>
        <w:rPr>
          <w:rFonts w:ascii="Segoe UI" w:hAnsi="Segoe UI" w:cs="Segoe UI"/>
          <w:color w:val="252525"/>
        </w:rPr>
        <w:t>й етап 4</w:t>
      </w:r>
      <w:r w:rsidR="008A14A7" w:rsidRPr="00F15CED">
        <w:rPr>
          <w:rFonts w:ascii="Segoe UI" w:hAnsi="Segoe UI" w:cs="Segoe UI"/>
          <w:color w:val="252525"/>
        </w:rPr>
        <w:t xml:space="preserve"> </w:t>
      </w:r>
      <w:r w:rsidR="004B599A" w:rsidRPr="00F15CED">
        <w:rPr>
          <w:rFonts w:ascii="Segoe UI" w:hAnsi="Segoe UI" w:cs="Segoe UI"/>
          <w:color w:val="252525"/>
        </w:rPr>
        <w:t>кал</w:t>
      </w:r>
      <w:r w:rsidR="004B599A">
        <w:rPr>
          <w:rFonts w:ascii="Segoe UI" w:hAnsi="Segoe UI" w:cs="Segoe UI"/>
          <w:color w:val="252525"/>
        </w:rPr>
        <w:t>ендарних</w:t>
      </w:r>
      <w:r w:rsidR="00060E87">
        <w:rPr>
          <w:rFonts w:ascii="Segoe UI" w:hAnsi="Segoe UI" w:cs="Segoe UI"/>
          <w:color w:val="252525"/>
        </w:rPr>
        <w:t xml:space="preserve"> д</w:t>
      </w:r>
      <w:proofErr w:type="spellStart"/>
      <w:r w:rsidR="00E761A6">
        <w:rPr>
          <w:rFonts w:ascii="Segoe UI" w:hAnsi="Segoe UI" w:cs="Segoe UI"/>
          <w:color w:val="252525"/>
          <w:lang w:val="ru-RU"/>
        </w:rPr>
        <w:t>ні</w:t>
      </w:r>
      <w:proofErr w:type="spellEnd"/>
      <w:r w:rsidR="00060E87">
        <w:rPr>
          <w:rFonts w:ascii="Segoe UI" w:hAnsi="Segoe UI" w:cs="Segoe UI"/>
          <w:color w:val="252525"/>
        </w:rPr>
        <w:t xml:space="preserve"> </w:t>
      </w:r>
    </w:p>
    <w:p w14:paraId="4E2A4158" w14:textId="429C60CB" w:rsidR="00161654" w:rsidRPr="009F1D94" w:rsidRDefault="00161654" w:rsidP="00161654">
      <w:pPr>
        <w:pStyle w:val="a3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- 2-й етап 14 календарних дні</w:t>
      </w:r>
    </w:p>
    <w:p w14:paraId="770A42A7" w14:textId="34324D96" w:rsidR="00AB4DFD" w:rsidRPr="00AB4DFD" w:rsidRDefault="00AB4DFD" w:rsidP="009F1D94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750B3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Початок робіт</w:t>
      </w:r>
      <w:r w:rsidR="008A14A7"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: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161654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21</w:t>
      </w:r>
      <w:r w:rsidR="00E761A6" w:rsidRPr="00161654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</w:t>
      </w:r>
      <w:r w:rsidR="00E761A6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березня</w:t>
      </w:r>
      <w:r w:rsidR="008A14A7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2025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14:paraId="5FABF987" w14:textId="77777777" w:rsidR="00EC20B1" w:rsidRPr="00060E87" w:rsidRDefault="00EC20B1" w:rsidP="00750B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750B3A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Роботи допускається виконувати:</w:t>
      </w:r>
    </w:p>
    <w:p w14:paraId="6390896E" w14:textId="77276392" w:rsidR="00EC20B1" w:rsidRPr="00750B3A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н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а час повітряних </w:t>
      </w:r>
      <w:proofErr w:type="spellStart"/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тривог</w:t>
      </w:r>
      <w:proofErr w:type="spellEnd"/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роботи можуть припинятися (на розсуд виконавця</w:t>
      </w:r>
      <w:r w:rsidR="00161654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та адміністрації ТЦ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)</w:t>
      </w:r>
      <w:r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.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</w:t>
      </w:r>
    </w:p>
    <w:p w14:paraId="3AF5358D" w14:textId="38F4C9D3" w:rsidR="00750B3A" w:rsidRPr="00D016E3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г</w:t>
      </w:r>
      <w:r w:rsidRPr="00D016E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учні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роботи, винесення/занесення, демонтаж реклами </w:t>
      </w:r>
      <w:r w:rsidRPr="00D016E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– 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з </w:t>
      </w:r>
      <w:r w:rsidR="00161654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22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.00  по </w:t>
      </w:r>
      <w:r w:rsidR="00161654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9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.00 </w:t>
      </w:r>
    </w:p>
    <w:p w14:paraId="6C142DF9" w14:textId="77777777" w:rsidR="00750B3A" w:rsidRPr="00D016E3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звичайні – 08-22 </w:t>
      </w:r>
    </w:p>
    <w:p w14:paraId="5D349BCC" w14:textId="77777777" w:rsidR="00750B3A" w:rsidRPr="00060E87" w:rsidRDefault="00750B3A" w:rsidP="00750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52525"/>
        </w:rPr>
      </w:pPr>
    </w:p>
    <w:p w14:paraId="4649C224" w14:textId="77777777" w:rsidR="009F1D94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750B3A">
        <w:rPr>
          <w:rFonts w:ascii="Segoe UI" w:hAnsi="Segoe UI" w:cs="Segoe UI"/>
          <w:color w:val="252525"/>
        </w:rPr>
        <w:t xml:space="preserve"> Д</w:t>
      </w:r>
      <w:r w:rsidRPr="00060E87">
        <w:rPr>
          <w:rFonts w:ascii="Segoe UI" w:hAnsi="Segoe UI" w:cs="Segoe UI"/>
          <w:color w:val="252525"/>
        </w:rPr>
        <w:t>отримання діючих вимог законодавства при проведенні робіт</w:t>
      </w:r>
      <w:r w:rsidR="00750B3A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16A9C189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 xml:space="preserve">-У випадку відхилень між </w:t>
      </w:r>
      <w:r w:rsidR="009F1D94">
        <w:rPr>
          <w:rFonts w:ascii="Segoe UI" w:hAnsi="Segoe UI" w:cs="Segoe UI"/>
          <w:b/>
          <w:bCs/>
        </w:rPr>
        <w:t>дефектним актом і</w:t>
      </w:r>
      <w:r w:rsidRPr="00060E87">
        <w:rPr>
          <w:rFonts w:ascii="Segoe UI" w:hAnsi="Segoe UI" w:cs="Segoe UI"/>
          <w:b/>
          <w:bCs/>
        </w:rPr>
        <w:t xml:space="preserve"> ТЗ, необхідно звертатись за уточненням.</w:t>
      </w:r>
    </w:p>
    <w:p w14:paraId="0972722D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оплата робіт </w:t>
      </w:r>
      <w:proofErr w:type="spellStart"/>
      <w:r w:rsidRPr="00060E87">
        <w:rPr>
          <w:rFonts w:ascii="Segoe UI" w:hAnsi="Segoe UI" w:cs="Segoe UI"/>
          <w:color w:val="252525"/>
        </w:rPr>
        <w:t>безготівка</w:t>
      </w:r>
      <w:proofErr w:type="spellEnd"/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</w:t>
      </w:r>
      <w:bookmarkStart w:id="0" w:name="_GoBack"/>
      <w:bookmarkEnd w:id="0"/>
      <w:r w:rsidRPr="00060E87">
        <w:rPr>
          <w:rFonts w:ascii="Segoe UI" w:hAnsi="Segoe UI" w:cs="Segoe UI"/>
          <w:color w:val="252525"/>
        </w:rPr>
        <w:t>а умовами договору</w:t>
      </w:r>
      <w:r w:rsidR="009F1D94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у разі відсутності технічних рішень Виконавець пропонує та погоджує технічне рішення</w:t>
      </w:r>
    </w:p>
    <w:p w14:paraId="0692CDD1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14:paraId="48EE7782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у</w:t>
      </w:r>
      <w:r w:rsidR="00D016E3" w:rsidRPr="00060E87">
        <w:rPr>
          <w:rFonts w:ascii="Segoe UI" w:hAnsi="Segoe UI" w:cs="Segoe UI"/>
          <w:color w:val="252525"/>
        </w:rPr>
        <w:t xml:space="preserve">мови </w:t>
      </w:r>
      <w:r w:rsidRPr="00060E87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</w:p>
    <w:p w14:paraId="7F6B92FC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п</w:t>
      </w:r>
      <w:r w:rsidR="00D016E3" w:rsidRPr="00060E87">
        <w:rPr>
          <w:rFonts w:ascii="Segoe UI" w:hAnsi="Segoe UI" w:cs="Segoe UI"/>
          <w:color w:val="252525"/>
        </w:rPr>
        <w:t xml:space="preserve">ід </w:t>
      </w:r>
      <w:r w:rsidRPr="00060E87">
        <w:rPr>
          <w:rFonts w:ascii="Segoe UI" w:hAnsi="Segoe UI" w:cs="Segoe UI"/>
          <w:color w:val="252525"/>
        </w:rPr>
        <w:t xml:space="preserve">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14:paraId="5CF2C8CD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ind w:firstLine="708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</w:t>
      </w:r>
      <w:r w:rsidR="00E869AB">
        <w:rPr>
          <w:rFonts w:ascii="Segoe UI" w:hAnsi="Segoe UI" w:cs="Segoe UI"/>
          <w:color w:val="252525"/>
        </w:rPr>
        <w:t>приховані</w:t>
      </w:r>
      <w:r w:rsidR="00E869AB" w:rsidRPr="00060E8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</w:t>
      </w:r>
    </w:p>
    <w:p w14:paraId="690E5908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закупівлю та доставку матеріалу здійснює </w:t>
      </w:r>
      <w:r w:rsidR="00E869AB">
        <w:rPr>
          <w:rFonts w:ascii="Segoe UI" w:hAnsi="Segoe UI" w:cs="Segoe UI"/>
          <w:color w:val="252525"/>
        </w:rPr>
        <w:t>Виконавець.</w:t>
      </w:r>
    </w:p>
    <w:p w14:paraId="667A6BB5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закупівля матеріалу проводиться ТІЛЬКИ у рекомендованих постачальників Епіцентр, Нова Лінія, розвантаження та занесення виконує </w:t>
      </w:r>
      <w:r w:rsidR="00E869AB">
        <w:rPr>
          <w:rFonts w:ascii="Segoe UI" w:hAnsi="Segoe UI" w:cs="Segoe UI"/>
          <w:color w:val="252525"/>
        </w:rPr>
        <w:t>В</w:t>
      </w:r>
      <w:r w:rsidRPr="00060E87">
        <w:rPr>
          <w:rFonts w:ascii="Segoe UI" w:hAnsi="Segoe UI" w:cs="Segoe UI"/>
          <w:color w:val="252525"/>
        </w:rPr>
        <w:t>иконавець</w:t>
      </w:r>
    </w:p>
    <w:p w14:paraId="0182FCDD" w14:textId="77777777" w:rsidR="00EC20B1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lastRenderedPageBreak/>
        <w:t xml:space="preserve">- </w:t>
      </w:r>
      <w:r w:rsidR="009F1D94">
        <w:rPr>
          <w:rFonts w:ascii="Segoe UI" w:hAnsi="Segoe UI" w:cs="Segoe UI"/>
          <w:color w:val="252525"/>
        </w:rPr>
        <w:t>зава</w:t>
      </w:r>
      <w:r w:rsidRPr="00060E87">
        <w:rPr>
          <w:rFonts w:ascii="Segoe UI" w:hAnsi="Segoe UI" w:cs="Segoe UI"/>
          <w:color w:val="252525"/>
        </w:rPr>
        <w:t xml:space="preserve">нтаження та </w:t>
      </w:r>
      <w:r w:rsidR="009F1D94">
        <w:rPr>
          <w:rFonts w:ascii="Segoe UI" w:hAnsi="Segoe UI" w:cs="Segoe UI"/>
          <w:color w:val="252525"/>
        </w:rPr>
        <w:t xml:space="preserve">винесення </w:t>
      </w:r>
      <w:r w:rsidRPr="00060E87">
        <w:rPr>
          <w:rFonts w:ascii="Segoe UI" w:hAnsi="Segoe UI" w:cs="Segoe UI"/>
          <w:color w:val="252525"/>
        </w:rPr>
        <w:t xml:space="preserve"> торгового обладнання, інженерного обладнання здійснює </w:t>
      </w:r>
      <w:r w:rsidR="00E869AB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>. Доставку існуючого обладнання Замовника здійснює Виконавець на склад Замовника, розвантаження на складі здійснює Замовник</w:t>
      </w:r>
    </w:p>
    <w:p w14:paraId="192B524D" w14:textId="77777777" w:rsid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Матеріал, такий як шліф-папір, свердло, валик, пензлі і </w:t>
      </w:r>
      <w:proofErr w:type="spellStart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т.п</w:t>
      </w:r>
      <w:proofErr w:type="spellEnd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 (розхідні матеріали) мають бути враховані у вартість робіт.</w:t>
      </w:r>
    </w:p>
    <w:p w14:paraId="2E01074D" w14:textId="77777777" w:rsidR="00747C31" w:rsidRDefault="00747C31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7881E435" w14:textId="77777777" w:rsidR="00747C31" w:rsidRPr="00747C31" w:rsidRDefault="00747C31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Використання/оренда драбин, лісів, тури </w:t>
      </w: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мають бути враховані у вартість робіт.</w:t>
      </w:r>
    </w:p>
    <w:p w14:paraId="2A1CB589" w14:textId="77777777" w:rsidR="00F5608C" w:rsidRP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2A6D16C6" w14:textId="77777777" w:rsidR="00EC20B1" w:rsidRPr="00060E87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060E87">
        <w:rPr>
          <w:rFonts w:ascii="Segoe UI" w:hAnsi="Segoe UI" w:cs="Segoe UI"/>
          <w:color w:val="252525"/>
        </w:rPr>
        <w:t xml:space="preserve"> не сплачуються</w:t>
      </w:r>
      <w:r>
        <w:rPr>
          <w:rFonts w:ascii="Segoe UI" w:hAnsi="Segoe UI" w:cs="Segoe UI"/>
          <w:color w:val="252525"/>
        </w:rPr>
        <w:t>.</w:t>
      </w:r>
    </w:p>
    <w:p w14:paraId="360F60C7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9F1D94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14:paraId="07008AA3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3AD3489C" w14:textId="77777777"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</w:t>
      </w:r>
      <w:r w:rsidR="00747C31">
        <w:rPr>
          <w:rFonts w:ascii="Segoe UI" w:hAnsi="Segoe UI" w:cs="Segoe UI"/>
          <w:color w:val="252525"/>
        </w:rPr>
        <w:t>ля своєчасного проведення робіт</w:t>
      </w:r>
      <w:r w:rsidRPr="00060E87">
        <w:rPr>
          <w:rFonts w:ascii="Segoe UI" w:hAnsi="Segoe UI" w:cs="Segoe UI"/>
          <w:color w:val="252525"/>
        </w:rPr>
        <w:t>.</w:t>
      </w:r>
    </w:p>
    <w:p w14:paraId="569567C1" w14:textId="77777777" w:rsidR="00D016E3" w:rsidRPr="00D016E3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F1D94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9F1D94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9F1D94">
        <w:rPr>
          <w:rFonts w:ascii="Segoe UI" w:hAnsi="Segoe UI" w:cs="Segoe UI"/>
          <w:color w:val="252525"/>
        </w:rPr>
        <w:t>ли та посвідчення, ліцензії.</w:t>
      </w:r>
    </w:p>
    <w:p w14:paraId="3CBA4436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="009F1D94">
        <w:rPr>
          <w:rFonts w:ascii="Segoe UI" w:hAnsi="Segoe UI" w:cs="Segoe UI"/>
          <w:color w:val="252525"/>
        </w:rPr>
        <w:t>)</w:t>
      </w:r>
      <w:r w:rsidRPr="00060E87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50D79113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 w:rsidRPr="00750B3A">
        <w:rPr>
          <w:rFonts w:ascii="Segoe UI" w:hAnsi="Segoe UI" w:cs="Segoe UI"/>
          <w:color w:val="252525"/>
        </w:rPr>
        <w:t>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750B3A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D016E3" w:rsidRPr="00750B3A">
        <w:rPr>
          <w:rFonts w:ascii="Segoe UI" w:hAnsi="Segoe UI" w:cs="Segoe UI"/>
          <w:color w:val="252525"/>
        </w:rPr>
        <w:t xml:space="preserve"> у наданому КП,.</w:t>
      </w:r>
    </w:p>
    <w:p w14:paraId="78E56E59" w14:textId="71328FA7" w:rsidR="00060E87" w:rsidRPr="006105E8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lang w:val="ru-RU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6105E8">
        <w:rPr>
          <w:rFonts w:ascii="Segoe UI" w:hAnsi="Segoe UI" w:cs="Segoe UI"/>
          <w:color w:val="252525"/>
          <w:lang w:val="ru-RU"/>
        </w:rPr>
        <w:t xml:space="preserve"> вище</w:t>
      </w:r>
    </w:p>
    <w:p w14:paraId="14C7547B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365A66DD" w14:textId="77777777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A7CF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281B9" w14:textId="01DED24F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hyperlink r:id="rId5" w:history="1">
              <w:r w:rsidR="00502B0D" w:rsidRPr="00502B0D">
                <w:rPr>
                  <w:rFonts w:ascii="Segoe UI" w:hAnsi="Segoe UI" w:cs="Segoe UI"/>
                  <w:color w:val="252525"/>
                </w:rPr>
                <w:t xml:space="preserve">м. Київ, </w:t>
              </w:r>
              <w:proofErr w:type="spellStart"/>
              <w:r w:rsidR="00502B0D" w:rsidRPr="00502B0D">
                <w:rPr>
                  <w:rFonts w:ascii="Segoe UI" w:hAnsi="Segoe UI" w:cs="Segoe UI"/>
                  <w:color w:val="252525"/>
                </w:rPr>
                <w:t>пл</w:t>
              </w:r>
              <w:proofErr w:type="spellEnd"/>
              <w:r w:rsidR="00502B0D" w:rsidRPr="00502B0D">
                <w:rPr>
                  <w:rFonts w:ascii="Segoe UI" w:hAnsi="Segoe UI" w:cs="Segoe UI"/>
                  <w:color w:val="252525"/>
                </w:rPr>
                <w:t>. Спортивна 1-А</w:t>
              </w:r>
            </w:hyperlink>
            <w:r w:rsidR="00502B0D">
              <w:rPr>
                <w:rFonts w:ascii="Segoe UI" w:hAnsi="Segoe UI" w:cs="Segoe UI"/>
                <w:color w:val="252525"/>
                <w:lang w:val="ru-RU"/>
              </w:rPr>
              <w:t>,</w:t>
            </w:r>
            <w:r w:rsidR="00502B0D">
              <w:rPr>
                <w:rFonts w:ascii="Segoe UI" w:hAnsi="Segoe UI" w:cs="Segoe UI"/>
                <w:color w:val="252525"/>
              </w:rPr>
              <w:t xml:space="preserve"> </w:t>
            </w:r>
            <w:r w:rsidR="00E761A6" w:rsidRPr="00502B0D">
              <w:rPr>
                <w:rFonts w:ascii="Segoe UI" w:hAnsi="Segoe UI" w:cs="Segoe UI"/>
                <w:color w:val="252525"/>
              </w:rPr>
              <w:t>ТЦ «</w:t>
            </w:r>
            <w:proofErr w:type="spellStart"/>
            <w:r w:rsidR="00161654" w:rsidRPr="00502B0D">
              <w:rPr>
                <w:rFonts w:ascii="Segoe UI" w:hAnsi="Segoe UI" w:cs="Segoe UI"/>
                <w:color w:val="252525"/>
              </w:rPr>
              <w:t>Gulliver</w:t>
            </w:r>
            <w:proofErr w:type="spellEnd"/>
            <w:r w:rsidR="00E761A6" w:rsidRPr="00502B0D">
              <w:rPr>
                <w:rFonts w:ascii="Segoe UI" w:hAnsi="Segoe UI" w:cs="Segoe UI"/>
                <w:color w:val="252525"/>
              </w:rPr>
              <w:t>»</w:t>
            </w:r>
            <w:r w:rsidR="00F5608C" w:rsidRPr="00502B0D">
              <w:rPr>
                <w:rFonts w:ascii="Segoe UI" w:hAnsi="Segoe UI" w:cs="Segoe UI"/>
                <w:color w:val="252525"/>
              </w:rPr>
              <w:t xml:space="preserve">, </w:t>
            </w:r>
            <w:r w:rsidR="00161654" w:rsidRPr="00502B0D">
              <w:rPr>
                <w:rFonts w:ascii="Segoe UI" w:hAnsi="Segoe UI" w:cs="Segoe UI"/>
                <w:color w:val="252525"/>
              </w:rPr>
              <w:t>41.2</w:t>
            </w:r>
            <w:r w:rsidR="00F5608C" w:rsidRPr="00502B0D">
              <w:rPr>
                <w:rFonts w:ascii="Segoe UI" w:hAnsi="Segoe UI" w:cs="Segoe UI"/>
                <w:color w:val="252525"/>
              </w:rPr>
              <w:t>м</w:t>
            </w:r>
            <w:r w:rsidR="00750B3A" w:rsidRPr="00502B0D">
              <w:rPr>
                <w:rFonts w:ascii="Segoe UI" w:hAnsi="Segoe UI" w:cs="Segoe UI"/>
                <w:color w:val="252525"/>
              </w:rPr>
              <w:t>.кв</w:t>
            </w:r>
          </w:p>
          <w:p w14:paraId="3EA761A9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3FA15A6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F74A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A4E7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4F7E6127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5214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9BC3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348E295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02CA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CF41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285CB12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2C2C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56BE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0CABF4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2839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BA44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797AA4A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163C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E227" w14:textId="05F1D105" w:rsidR="00060E87" w:rsidRPr="00502B0D" w:rsidRDefault="00005B32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hyperlink r:id="rId6" w:history="1">
              <w:r w:rsidR="00502B0D" w:rsidRPr="00502B0D">
                <w:rPr>
                  <w:rFonts w:ascii="Segoe UI" w:hAnsi="Segoe UI" w:cs="Segoe UI"/>
                  <w:color w:val="252525"/>
                </w:rPr>
                <w:t xml:space="preserve">м. Київ, </w:t>
              </w:r>
              <w:proofErr w:type="spellStart"/>
              <w:r w:rsidR="00502B0D" w:rsidRPr="00502B0D">
                <w:rPr>
                  <w:rFonts w:ascii="Segoe UI" w:hAnsi="Segoe UI" w:cs="Segoe UI"/>
                  <w:color w:val="252525"/>
                </w:rPr>
                <w:t>пл</w:t>
              </w:r>
              <w:proofErr w:type="spellEnd"/>
              <w:r w:rsidR="00502B0D" w:rsidRPr="00502B0D">
                <w:rPr>
                  <w:rFonts w:ascii="Segoe UI" w:hAnsi="Segoe UI" w:cs="Segoe UI"/>
                  <w:color w:val="252525"/>
                </w:rPr>
                <w:t>. Спортивна 1-А</w:t>
              </w:r>
            </w:hyperlink>
            <w:r w:rsidR="00502B0D" w:rsidRPr="00502B0D">
              <w:rPr>
                <w:rFonts w:ascii="Segoe UI" w:hAnsi="Segoe UI" w:cs="Segoe UI"/>
                <w:color w:val="252525"/>
              </w:rPr>
              <w:t>,</w:t>
            </w:r>
            <w:r w:rsidR="00502B0D">
              <w:rPr>
                <w:rFonts w:ascii="Segoe UI" w:hAnsi="Segoe UI" w:cs="Segoe UI"/>
                <w:color w:val="252525"/>
              </w:rPr>
              <w:t xml:space="preserve"> </w:t>
            </w:r>
            <w:r w:rsidR="00161654" w:rsidRPr="00502B0D">
              <w:rPr>
                <w:rFonts w:ascii="Segoe UI" w:hAnsi="Segoe UI" w:cs="Segoe UI"/>
                <w:color w:val="252525"/>
              </w:rPr>
              <w:t>ТЦ «Gulliver», 41.2м.кв</w:t>
            </w:r>
          </w:p>
        </w:tc>
      </w:tr>
      <w:tr w:rsidR="00060E87" w:rsidRPr="00153EA4" w14:paraId="1506CC7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B498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11A6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D441F23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F627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18D9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EAB73D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678B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lastRenderedPageBreak/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1391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569D07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15D1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CAAA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377071FA" w14:textId="77777777"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05B32"/>
    <w:rsid w:val="00035A1B"/>
    <w:rsid w:val="00060E87"/>
    <w:rsid w:val="00161654"/>
    <w:rsid w:val="00284C96"/>
    <w:rsid w:val="0032296E"/>
    <w:rsid w:val="00390107"/>
    <w:rsid w:val="004B599A"/>
    <w:rsid w:val="004B6BD3"/>
    <w:rsid w:val="004C17FE"/>
    <w:rsid w:val="00502B0D"/>
    <w:rsid w:val="006105E8"/>
    <w:rsid w:val="006C1E31"/>
    <w:rsid w:val="006E71EE"/>
    <w:rsid w:val="00747C31"/>
    <w:rsid w:val="00750B3A"/>
    <w:rsid w:val="007D6DCB"/>
    <w:rsid w:val="00810FD0"/>
    <w:rsid w:val="008A14A7"/>
    <w:rsid w:val="008D62AA"/>
    <w:rsid w:val="009234B5"/>
    <w:rsid w:val="009F1D94"/>
    <w:rsid w:val="00AB4DFD"/>
    <w:rsid w:val="00B812C7"/>
    <w:rsid w:val="00CD0BB8"/>
    <w:rsid w:val="00D016E3"/>
    <w:rsid w:val="00D85524"/>
    <w:rsid w:val="00E761A6"/>
    <w:rsid w:val="00E869AB"/>
    <w:rsid w:val="00EC20B1"/>
    <w:rsid w:val="00F5608C"/>
    <w:rsid w:val="00F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C58E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  <w:style w:type="character" w:customStyle="1" w:styleId="location-row-text">
    <w:name w:val="location-row-text"/>
    <w:basedOn w:val="a0"/>
    <w:rsid w:val="0050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llivercenter.com/trc-contact" TargetMode="External"/><Relationship Id="rId5" Type="http://schemas.openxmlformats.org/officeDocument/2006/relationships/hyperlink" Target="https://gullivercenter.com/trc-cont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2256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5</cp:revision>
  <dcterms:created xsi:type="dcterms:W3CDTF">2025-03-13T11:32:00Z</dcterms:created>
  <dcterms:modified xsi:type="dcterms:W3CDTF">2025-03-13T11:36:00Z</dcterms:modified>
</cp:coreProperties>
</file>