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9C" w:rsidRDefault="00247276" w:rsidP="00247276">
      <w:pPr>
        <w:jc w:val="center"/>
        <w:rPr>
          <w:b/>
        </w:rPr>
      </w:pPr>
      <w:r>
        <w:rPr>
          <w:b/>
        </w:rPr>
        <w:t>ЗАДАНИЕ</w:t>
      </w:r>
    </w:p>
    <w:p w:rsidR="00247276" w:rsidRDefault="00247276" w:rsidP="00247276">
      <w:pPr>
        <w:jc w:val="center"/>
        <w:rPr>
          <w:b/>
        </w:rPr>
      </w:pPr>
      <w:r>
        <w:rPr>
          <w:b/>
        </w:rPr>
        <w:t xml:space="preserve">на производство работ по устройству геотермальных </w:t>
      </w:r>
      <w:r w:rsidR="007124CA">
        <w:rPr>
          <w:b/>
        </w:rPr>
        <w:t>контуров</w:t>
      </w:r>
      <w:r>
        <w:rPr>
          <w:b/>
        </w:rPr>
        <w:t xml:space="preserve"> коммунального дошкольного учебного заведения «</w:t>
      </w:r>
      <w:proofErr w:type="spellStart"/>
      <w:r>
        <w:rPr>
          <w:b/>
        </w:rPr>
        <w:t>Южненский</w:t>
      </w:r>
      <w:proofErr w:type="spellEnd"/>
      <w:r>
        <w:rPr>
          <w:b/>
        </w:rPr>
        <w:t xml:space="preserve"> городской ясли-садик №1 «Золотая рыбка» комбинированного типа», Одесская область, г. Южный, ул. Строителей, 5</w:t>
      </w:r>
    </w:p>
    <w:p w:rsidR="00247276" w:rsidRDefault="00247276" w:rsidP="00247276">
      <w:pPr>
        <w:jc w:val="center"/>
        <w:rPr>
          <w:b/>
        </w:rPr>
      </w:pPr>
    </w:p>
    <w:p w:rsidR="00247276" w:rsidRDefault="00247276" w:rsidP="00247276">
      <w:pPr>
        <w:pStyle w:val="a3"/>
        <w:numPr>
          <w:ilvl w:val="0"/>
          <w:numId w:val="1"/>
        </w:numPr>
      </w:pPr>
      <w:r>
        <w:t>Общие данные</w:t>
      </w:r>
    </w:p>
    <w:p w:rsidR="00247276" w:rsidRDefault="007124CA" w:rsidP="00247276">
      <w:pPr>
        <w:ind w:left="360"/>
      </w:pPr>
      <w:r>
        <w:t>В объём работ входит устройство двух геотермальных контуров.</w:t>
      </w:r>
    </w:p>
    <w:p w:rsidR="007124CA" w:rsidRDefault="007124CA" w:rsidP="00247276">
      <w:pPr>
        <w:ind w:left="360"/>
      </w:pPr>
      <w:r>
        <w:t>Тепло земли отбирается с помощью геотермальных коаксиальных зондов длиной 50м. Диаметр наружного трубопровода 63мм, диаметр внутреннего трубопровода 32мм.</w:t>
      </w:r>
    </w:p>
    <w:p w:rsidR="007124CA" w:rsidRDefault="007124CA" w:rsidP="007124CA">
      <w:pPr>
        <w:pStyle w:val="a3"/>
        <w:numPr>
          <w:ilvl w:val="0"/>
          <w:numId w:val="1"/>
        </w:numPr>
      </w:pPr>
      <w:r>
        <w:t>Объём работ по геотермальному контуру №1</w:t>
      </w:r>
    </w:p>
    <w:p w:rsidR="007124CA" w:rsidRDefault="007124CA" w:rsidP="007124CA">
      <w:pPr>
        <w:pStyle w:val="a3"/>
        <w:numPr>
          <w:ilvl w:val="1"/>
          <w:numId w:val="1"/>
        </w:numPr>
      </w:pPr>
      <w:r>
        <w:t xml:space="preserve"> Устройство колодца глубиной 2м и внутренним диаметром 1м.</w:t>
      </w:r>
    </w:p>
    <w:p w:rsidR="007124CA" w:rsidRPr="00316D99" w:rsidRDefault="007124CA" w:rsidP="007124CA">
      <w:pPr>
        <w:pStyle w:val="a3"/>
        <w:numPr>
          <w:ilvl w:val="1"/>
          <w:numId w:val="1"/>
        </w:numPr>
      </w:pPr>
      <w:r>
        <w:t xml:space="preserve"> Бурение 14-ти скважин под коаксиальные зонды глубиной 50м в 5-ти направлениях. 4 направления имеют по три скважины </w:t>
      </w:r>
      <w:r w:rsidR="00316D99">
        <w:t>под углами 45</w:t>
      </w:r>
      <w:r w:rsidR="00316D99">
        <w:rPr>
          <w:rFonts w:cs="Times New Roman"/>
        </w:rPr>
        <w:t>°</w:t>
      </w:r>
      <w:r w:rsidR="00316D99">
        <w:t>, 5</w:t>
      </w:r>
      <w:r w:rsidR="00316D99">
        <w:t>5</w:t>
      </w:r>
      <w:r w:rsidR="00316D99">
        <w:rPr>
          <w:rFonts w:cs="Times New Roman"/>
        </w:rPr>
        <w:t>°</w:t>
      </w:r>
      <w:r w:rsidR="00316D99">
        <w:t>,</w:t>
      </w:r>
      <w:r w:rsidR="00316D99">
        <w:t xml:space="preserve"> 6</w:t>
      </w:r>
      <w:r w:rsidR="00316D99">
        <w:t>5</w:t>
      </w:r>
      <w:r w:rsidR="00316D99">
        <w:rPr>
          <w:rFonts w:cs="Times New Roman"/>
        </w:rPr>
        <w:t>°</w:t>
      </w:r>
      <w:r w:rsidR="00316D99">
        <w:t>,</w:t>
      </w:r>
      <w:r w:rsidR="00316D99">
        <w:t xml:space="preserve"> а 1</w:t>
      </w:r>
      <w:r w:rsidR="00316D99">
        <w:t xml:space="preserve"> направлени</w:t>
      </w:r>
      <w:r w:rsidR="00316D99">
        <w:t>е</w:t>
      </w:r>
      <w:r w:rsidR="00316D99">
        <w:t xml:space="preserve"> име</w:t>
      </w:r>
      <w:r w:rsidR="00316D99">
        <w:t>е</w:t>
      </w:r>
      <w:r w:rsidR="00316D99">
        <w:t xml:space="preserve">т </w:t>
      </w:r>
      <w:r w:rsidR="00316D99">
        <w:t>две</w:t>
      </w:r>
      <w:r w:rsidR="00316D99">
        <w:t xml:space="preserve"> скважины под углами 45</w:t>
      </w:r>
      <w:r w:rsidR="00316D99">
        <w:rPr>
          <w:rFonts w:cs="Times New Roman"/>
        </w:rPr>
        <w:t>°</w:t>
      </w:r>
      <w:r w:rsidR="00316D99">
        <w:t>, 55</w:t>
      </w:r>
      <w:r w:rsidR="00316D99">
        <w:rPr>
          <w:rFonts w:cs="Times New Roman"/>
        </w:rPr>
        <w:t>°</w:t>
      </w:r>
      <w:r w:rsidR="00316D99">
        <w:rPr>
          <w:rFonts w:cs="Times New Roman"/>
        </w:rPr>
        <w:t>.</w:t>
      </w:r>
    </w:p>
    <w:p w:rsidR="00316D99" w:rsidRPr="00316D99" w:rsidRDefault="00316D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Сборка и установка 14-ти коаксиальных зондов.</w:t>
      </w:r>
    </w:p>
    <w:p w:rsidR="00316D99" w:rsidRPr="00316D99" w:rsidRDefault="00316D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Подключение зондов к коллекторам.</w:t>
      </w:r>
    </w:p>
    <w:p w:rsidR="00316D99" w:rsidRPr="00316D99" w:rsidRDefault="00316D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Прокладка коммуникаций от коллекторов к тепловому насосу и установка сопутствующего оборудования и арматуры.</w:t>
      </w:r>
    </w:p>
    <w:p w:rsidR="00316D99" w:rsidRPr="00316D99" w:rsidRDefault="00316D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Подключение к тепловому насосу.</w:t>
      </w:r>
    </w:p>
    <w:p w:rsidR="00316D99" w:rsidRPr="00316D99" w:rsidRDefault="00316D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Проверка герметичности коммуникаций и зондов.</w:t>
      </w:r>
    </w:p>
    <w:p w:rsidR="00316D99" w:rsidRPr="00994F99" w:rsidRDefault="00316D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Заполнение системы </w:t>
      </w:r>
      <w:proofErr w:type="spellStart"/>
      <w:r w:rsidR="00994F99">
        <w:rPr>
          <w:rFonts w:cs="Times New Roman"/>
        </w:rPr>
        <w:t>Пропиленгликолем</w:t>
      </w:r>
      <w:proofErr w:type="spellEnd"/>
      <w:r w:rsidR="00994F99">
        <w:rPr>
          <w:rFonts w:cs="Times New Roman"/>
        </w:rPr>
        <w:t xml:space="preserve"> 40% в количестве 1750л.</w:t>
      </w:r>
    </w:p>
    <w:p w:rsidR="00994F99" w:rsidRPr="00994F99" w:rsidRDefault="00994F99" w:rsidP="007124CA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Пусконаладочные работы.</w:t>
      </w:r>
    </w:p>
    <w:p w:rsidR="00994F99" w:rsidRDefault="00994F99" w:rsidP="00994F99">
      <w:pPr>
        <w:pStyle w:val="a3"/>
        <w:numPr>
          <w:ilvl w:val="0"/>
          <w:numId w:val="1"/>
        </w:numPr>
      </w:pPr>
      <w:r>
        <w:t xml:space="preserve">Объём работ по геотермальному контуру </w:t>
      </w:r>
      <w:r>
        <w:t>№2</w:t>
      </w:r>
    </w:p>
    <w:p w:rsidR="00994F99" w:rsidRDefault="00994F99" w:rsidP="00994F99">
      <w:pPr>
        <w:pStyle w:val="a3"/>
        <w:numPr>
          <w:ilvl w:val="1"/>
          <w:numId w:val="1"/>
        </w:numPr>
      </w:pPr>
      <w:r>
        <w:t xml:space="preserve"> Устройство колодца глубиной 2м и внутренним диаметром 1м.</w:t>
      </w:r>
    </w:p>
    <w:p w:rsidR="00994F99" w:rsidRPr="00316D99" w:rsidRDefault="00994F99" w:rsidP="00994F99">
      <w:pPr>
        <w:pStyle w:val="a3"/>
        <w:numPr>
          <w:ilvl w:val="1"/>
          <w:numId w:val="1"/>
        </w:numPr>
      </w:pPr>
      <w:r>
        <w:t xml:space="preserve"> Бурение </w:t>
      </w:r>
      <w:r>
        <w:t>6</w:t>
      </w:r>
      <w:r>
        <w:t xml:space="preserve">-ти скважин под коаксиальные зонды глубиной 50м в </w:t>
      </w:r>
      <w:r>
        <w:t>2</w:t>
      </w:r>
      <w:r>
        <w:t>-</w:t>
      </w:r>
      <w:r>
        <w:t>х</w:t>
      </w:r>
      <w:r>
        <w:t xml:space="preserve"> направлениях. </w:t>
      </w:r>
      <w:r>
        <w:t>Н</w:t>
      </w:r>
      <w:r>
        <w:t>аправления имеют по три скважины под углами 45</w:t>
      </w:r>
      <w:r>
        <w:rPr>
          <w:rFonts w:cs="Times New Roman"/>
        </w:rPr>
        <w:t>°</w:t>
      </w:r>
      <w:r>
        <w:t>, 55</w:t>
      </w:r>
      <w:r>
        <w:rPr>
          <w:rFonts w:cs="Times New Roman"/>
        </w:rPr>
        <w:t>°</w:t>
      </w:r>
      <w:r>
        <w:t>, 65</w:t>
      </w:r>
      <w:r>
        <w:rPr>
          <w:rFonts w:cs="Times New Roman"/>
        </w:rPr>
        <w:t>°.</w:t>
      </w:r>
    </w:p>
    <w:p w:rsidR="00994F99" w:rsidRPr="00316D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Сборка и установка </w:t>
      </w:r>
      <w:r>
        <w:rPr>
          <w:rFonts w:cs="Times New Roman"/>
        </w:rPr>
        <w:t>6</w:t>
      </w:r>
      <w:r>
        <w:rPr>
          <w:rFonts w:cs="Times New Roman"/>
        </w:rPr>
        <w:t>-ти коаксиальных зондов.</w:t>
      </w:r>
    </w:p>
    <w:p w:rsidR="00994F99" w:rsidRPr="00316D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Подключение зондов к коллекторам.</w:t>
      </w:r>
    </w:p>
    <w:p w:rsidR="00994F99" w:rsidRPr="00316D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Прокладка коммуникаций от коллекторов к тепловому насосу и установка сопутствующего оборудования и арматуры.</w:t>
      </w:r>
    </w:p>
    <w:p w:rsidR="00994F99" w:rsidRPr="00316D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Подключение к тепловому насосу.</w:t>
      </w:r>
    </w:p>
    <w:p w:rsidR="00994F99" w:rsidRPr="00316D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Проверка герметичности коммуникаций и зондов.</w:t>
      </w:r>
    </w:p>
    <w:p w:rsidR="00994F99" w:rsidRPr="00994F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Заполнение системы </w:t>
      </w:r>
      <w:proofErr w:type="spellStart"/>
      <w:r>
        <w:rPr>
          <w:rFonts w:cs="Times New Roman"/>
        </w:rPr>
        <w:t>Про</w:t>
      </w:r>
      <w:r>
        <w:rPr>
          <w:rFonts w:cs="Times New Roman"/>
        </w:rPr>
        <w:t>пиленгликолем</w:t>
      </w:r>
      <w:proofErr w:type="spellEnd"/>
      <w:r>
        <w:rPr>
          <w:rFonts w:cs="Times New Roman"/>
        </w:rPr>
        <w:t xml:space="preserve"> 40% в количестве 7</w:t>
      </w:r>
      <w:r>
        <w:rPr>
          <w:rFonts w:cs="Times New Roman"/>
        </w:rPr>
        <w:t>50л.</w:t>
      </w:r>
    </w:p>
    <w:p w:rsidR="00994F99" w:rsidRPr="00994F99" w:rsidRDefault="00994F99" w:rsidP="00994F99">
      <w:pPr>
        <w:pStyle w:val="a3"/>
        <w:numPr>
          <w:ilvl w:val="1"/>
          <w:numId w:val="1"/>
        </w:numPr>
      </w:pPr>
      <w:r>
        <w:rPr>
          <w:rFonts w:cs="Times New Roman"/>
        </w:rPr>
        <w:t xml:space="preserve"> Пусконаладочные работы.</w:t>
      </w:r>
    </w:p>
    <w:p w:rsidR="00994F99" w:rsidRDefault="00994F99" w:rsidP="00994F99">
      <w:pPr>
        <w:pStyle w:val="a3"/>
        <w:numPr>
          <w:ilvl w:val="0"/>
          <w:numId w:val="1"/>
        </w:numPr>
      </w:pPr>
      <w:r>
        <w:t>Оборудование и материалы обеспечиваются заказчиком.</w:t>
      </w:r>
    </w:p>
    <w:p w:rsidR="00994F99" w:rsidRDefault="00994F99" w:rsidP="00994F99">
      <w:pPr>
        <w:pStyle w:val="a3"/>
        <w:numPr>
          <w:ilvl w:val="0"/>
          <w:numId w:val="1"/>
        </w:numPr>
      </w:pPr>
      <w:r>
        <w:t>Приложения</w:t>
      </w:r>
    </w:p>
    <w:p w:rsidR="00994F99" w:rsidRDefault="00994F99" w:rsidP="00994F99">
      <w:pPr>
        <w:pStyle w:val="a3"/>
        <w:numPr>
          <w:ilvl w:val="1"/>
          <w:numId w:val="1"/>
        </w:numPr>
      </w:pPr>
      <w:r>
        <w:t xml:space="preserve"> Чертёж устройства технологического колодца. Схема направлений скважин.</w:t>
      </w:r>
    </w:p>
    <w:p w:rsidR="00994F99" w:rsidRPr="00247276" w:rsidRDefault="00994F99" w:rsidP="00994F99">
      <w:pPr>
        <w:pStyle w:val="a3"/>
        <w:numPr>
          <w:ilvl w:val="1"/>
          <w:numId w:val="1"/>
        </w:numPr>
      </w:pPr>
      <w:r>
        <w:t xml:space="preserve"> Чертёж проекции векторов скважин на горизонтальную плоскость.</w:t>
      </w:r>
      <w:bookmarkStart w:id="0" w:name="_GoBack"/>
      <w:bookmarkEnd w:id="0"/>
    </w:p>
    <w:sectPr w:rsidR="00994F99" w:rsidRPr="0024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0C41"/>
    <w:multiLevelType w:val="multilevel"/>
    <w:tmpl w:val="000C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4"/>
    <w:rsid w:val="001C5D54"/>
    <w:rsid w:val="00247276"/>
    <w:rsid w:val="00316D99"/>
    <w:rsid w:val="007124CA"/>
    <w:rsid w:val="00994F99"/>
    <w:rsid w:val="00B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74B"/>
  <w15:chartTrackingRefBased/>
  <w15:docId w15:val="{16C13EF6-F4B9-46B2-B835-D8B7088E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mtishechkin@gmail.com</dc:creator>
  <cp:keywords/>
  <dc:description/>
  <cp:lastModifiedBy>mtishechkin@gmail.com</cp:lastModifiedBy>
  <cp:revision>2</cp:revision>
  <dcterms:created xsi:type="dcterms:W3CDTF">2018-03-02T11:21:00Z</dcterms:created>
  <dcterms:modified xsi:type="dcterms:W3CDTF">2018-03-02T12:00:00Z</dcterms:modified>
</cp:coreProperties>
</file>