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3673" w:rsidRDefault="00FA62A6" w:rsidP="00A13673">
      <w:pPr>
        <w:spacing w:line="240" w:lineRule="auto"/>
        <w:ind w:firstLine="0"/>
        <w:jc w:val="center"/>
        <w:rPr>
          <w:rStyle w:val="longtext"/>
          <w:rFonts w:ascii="Times New Roman" w:hAnsi="Times New Roman"/>
          <w:b/>
          <w:shd w:val="clear" w:color="auto" w:fill="FFFFFF"/>
        </w:rPr>
      </w:pPr>
      <w:r w:rsidRPr="00A13673">
        <w:rPr>
          <w:rFonts w:ascii="Times New Roman" w:hAnsi="Times New Roman"/>
          <w:b/>
          <w:bCs/>
        </w:rPr>
        <w:t xml:space="preserve">Підключення ДГУ за </w:t>
      </w:r>
      <w:proofErr w:type="spellStart"/>
      <w:r w:rsidRPr="00A13673">
        <w:rPr>
          <w:rFonts w:ascii="Times New Roman" w:hAnsi="Times New Roman"/>
          <w:b/>
          <w:bCs/>
        </w:rPr>
        <w:t>адресою</w:t>
      </w:r>
      <w:proofErr w:type="spellEnd"/>
      <w:r w:rsidRPr="00A13673">
        <w:rPr>
          <w:rFonts w:ascii="Times New Roman" w:hAnsi="Times New Roman"/>
          <w:b/>
          <w:bCs/>
        </w:rPr>
        <w:t xml:space="preserve"> </w:t>
      </w:r>
      <w:r w:rsidR="00652C81" w:rsidRPr="00261823">
        <w:rPr>
          <w:rStyle w:val="longtext"/>
          <w:rFonts w:ascii="Times New Roman" w:hAnsi="Times New Roman"/>
          <w:b/>
          <w:shd w:val="clear" w:color="auto" w:fill="FFFFFF"/>
        </w:rPr>
        <w:t xml:space="preserve">Хмельницька обл. м. Старокостянтинів </w:t>
      </w:r>
      <w:proofErr w:type="spellStart"/>
      <w:r w:rsidR="00652C81" w:rsidRPr="00261823">
        <w:rPr>
          <w:rStyle w:val="longtext"/>
          <w:rFonts w:ascii="Times New Roman" w:hAnsi="Times New Roman"/>
          <w:b/>
          <w:shd w:val="clear" w:color="auto" w:fill="FFFFFF"/>
        </w:rPr>
        <w:t>вул.Веснянське</w:t>
      </w:r>
      <w:proofErr w:type="spellEnd"/>
      <w:r w:rsidR="00652C81" w:rsidRPr="00261823">
        <w:rPr>
          <w:rStyle w:val="longtext"/>
          <w:rFonts w:ascii="Times New Roman" w:hAnsi="Times New Roman"/>
          <w:b/>
          <w:shd w:val="clear" w:color="auto" w:fill="FFFFFF"/>
        </w:rPr>
        <w:t xml:space="preserve"> шосе 5</w:t>
      </w:r>
    </w:p>
    <w:p w:rsidR="00652C81" w:rsidRDefault="00652C81" w:rsidP="00A13673">
      <w:pPr>
        <w:spacing w:line="240" w:lineRule="auto"/>
        <w:ind w:firstLine="0"/>
        <w:jc w:val="center"/>
        <w:rPr>
          <w:rStyle w:val="longtext"/>
          <w:rFonts w:ascii="Times New Roman" w:hAnsi="Times New Roman"/>
          <w:b/>
          <w:bCs/>
          <w:shd w:val="clear" w:color="auto" w:fill="FFFFFF"/>
        </w:rPr>
      </w:pPr>
      <w:bookmarkStart w:id="0" w:name="_GoBack"/>
      <w:bookmarkEnd w:id="0"/>
    </w:p>
    <w:tbl>
      <w:tblPr>
        <w:tblW w:w="10143" w:type="dxa"/>
        <w:tblInd w:w="-823" w:type="dxa"/>
        <w:tblLayout w:type="fixed"/>
        <w:tblLook w:val="04A0" w:firstRow="1" w:lastRow="0" w:firstColumn="1" w:lastColumn="0" w:noHBand="0" w:noVBand="1"/>
      </w:tblPr>
      <w:tblGrid>
        <w:gridCol w:w="924"/>
        <w:gridCol w:w="6350"/>
        <w:gridCol w:w="1154"/>
        <w:gridCol w:w="1715"/>
      </w:tblGrid>
      <w:tr w:rsidR="00652C81" w:rsidRPr="003B6B5A" w:rsidTr="00652C81">
        <w:trPr>
          <w:trHeight w:val="449"/>
        </w:trPr>
        <w:tc>
          <w:tcPr>
            <w:tcW w:w="924" w:type="dxa"/>
            <w:tcBorders>
              <w:top w:val="single" w:sz="4" w:space="0" w:color="auto"/>
              <w:left w:val="single" w:sz="4" w:space="0" w:color="auto"/>
              <w:bottom w:val="nil"/>
              <w:right w:val="single" w:sz="4" w:space="0" w:color="auto"/>
            </w:tcBorders>
            <w:shd w:val="clear" w:color="auto" w:fill="auto"/>
            <w:vAlign w:val="center"/>
            <w:hideMark/>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rPr>
              <w:t>№ п/п</w:t>
            </w:r>
          </w:p>
        </w:tc>
        <w:tc>
          <w:tcPr>
            <w:tcW w:w="6350" w:type="dxa"/>
            <w:tcBorders>
              <w:top w:val="single" w:sz="4" w:space="0" w:color="auto"/>
              <w:left w:val="nil"/>
              <w:bottom w:val="single" w:sz="4" w:space="0" w:color="auto"/>
              <w:right w:val="single" w:sz="4" w:space="0" w:color="auto"/>
            </w:tcBorders>
            <w:shd w:val="clear" w:color="auto" w:fill="auto"/>
            <w:vAlign w:val="center"/>
            <w:hideMark/>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Найменування робіт</w:t>
            </w:r>
          </w:p>
        </w:tc>
        <w:tc>
          <w:tcPr>
            <w:tcW w:w="1154" w:type="dxa"/>
            <w:tcBorders>
              <w:top w:val="single" w:sz="4" w:space="0" w:color="auto"/>
              <w:left w:val="nil"/>
              <w:bottom w:val="nil"/>
              <w:right w:val="single" w:sz="4" w:space="0" w:color="auto"/>
            </w:tcBorders>
            <w:shd w:val="clear" w:color="auto" w:fill="auto"/>
            <w:vAlign w:val="center"/>
            <w:hideMark/>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 xml:space="preserve">Од. </w:t>
            </w:r>
            <w:proofErr w:type="spellStart"/>
            <w:r w:rsidRPr="003B6B5A">
              <w:rPr>
                <w:rFonts w:ascii="Times New Roman" w:hAnsi="Times New Roman"/>
                <w:b/>
                <w:bCs/>
                <w:lang w:eastAsia="ru-RU"/>
              </w:rPr>
              <w:t>вим</w:t>
            </w:r>
            <w:proofErr w:type="spellEnd"/>
            <w:r w:rsidRPr="003B6B5A">
              <w:rPr>
                <w:rFonts w:ascii="Times New Roman" w:hAnsi="Times New Roman"/>
                <w:b/>
                <w:bCs/>
                <w:lang w:eastAsia="ru-RU"/>
              </w:rPr>
              <w:t>.</w:t>
            </w:r>
          </w:p>
        </w:tc>
        <w:tc>
          <w:tcPr>
            <w:tcW w:w="1715" w:type="dxa"/>
            <w:tcBorders>
              <w:top w:val="single" w:sz="4" w:space="0" w:color="auto"/>
              <w:left w:val="nil"/>
              <w:bottom w:val="nil"/>
              <w:right w:val="single" w:sz="4" w:space="0" w:color="auto"/>
            </w:tcBorders>
            <w:shd w:val="clear" w:color="auto" w:fill="auto"/>
            <w:vAlign w:val="center"/>
            <w:hideMark/>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Кількість</w:t>
            </w:r>
          </w:p>
        </w:tc>
      </w:tr>
      <w:tr w:rsidR="00652C81" w:rsidRPr="003B6B5A" w:rsidTr="00652C81">
        <w:trPr>
          <w:trHeight w:val="223"/>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1</w:t>
            </w:r>
          </w:p>
        </w:tc>
        <w:tc>
          <w:tcPr>
            <w:tcW w:w="6350" w:type="dxa"/>
            <w:tcBorders>
              <w:top w:val="single" w:sz="4" w:space="0" w:color="auto"/>
              <w:left w:val="nil"/>
              <w:bottom w:val="single" w:sz="4" w:space="0" w:color="auto"/>
              <w:right w:val="single" w:sz="4" w:space="0" w:color="auto"/>
            </w:tcBorders>
            <w:shd w:val="clear" w:color="auto" w:fill="auto"/>
            <w:vAlign w:val="center"/>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2</w:t>
            </w:r>
          </w:p>
        </w:tc>
        <w:tc>
          <w:tcPr>
            <w:tcW w:w="1154" w:type="dxa"/>
            <w:tcBorders>
              <w:top w:val="single" w:sz="4" w:space="0" w:color="auto"/>
              <w:left w:val="nil"/>
              <w:bottom w:val="single" w:sz="4" w:space="0" w:color="auto"/>
              <w:right w:val="single" w:sz="4" w:space="0" w:color="auto"/>
            </w:tcBorders>
            <w:shd w:val="clear" w:color="auto" w:fill="auto"/>
            <w:vAlign w:val="center"/>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3</w:t>
            </w:r>
          </w:p>
        </w:tc>
        <w:tc>
          <w:tcPr>
            <w:tcW w:w="1715" w:type="dxa"/>
            <w:tcBorders>
              <w:top w:val="single" w:sz="4" w:space="0" w:color="auto"/>
              <w:left w:val="nil"/>
              <w:bottom w:val="single" w:sz="4" w:space="0" w:color="auto"/>
              <w:right w:val="single" w:sz="4" w:space="0" w:color="auto"/>
            </w:tcBorders>
            <w:shd w:val="clear" w:color="auto" w:fill="auto"/>
            <w:vAlign w:val="center"/>
          </w:tcPr>
          <w:p w:rsidR="00652C81" w:rsidRPr="003B6B5A" w:rsidRDefault="00652C81" w:rsidP="00363E90">
            <w:pPr>
              <w:widowControl/>
              <w:suppressAutoHyphens w:val="0"/>
              <w:spacing w:line="240" w:lineRule="auto"/>
              <w:ind w:firstLine="0"/>
              <w:jc w:val="center"/>
              <w:rPr>
                <w:rFonts w:ascii="Times New Roman" w:hAnsi="Times New Roman"/>
                <w:b/>
              </w:rPr>
            </w:pPr>
            <w:r w:rsidRPr="003B6B5A">
              <w:rPr>
                <w:rFonts w:ascii="Times New Roman" w:hAnsi="Times New Roman"/>
                <w:b/>
                <w:bCs/>
                <w:lang w:eastAsia="ru-RU"/>
              </w:rPr>
              <w:t>4</w:t>
            </w:r>
          </w:p>
        </w:tc>
      </w:tr>
      <w:tr w:rsidR="00652C81" w:rsidRPr="003B6B5A" w:rsidTr="00652C81">
        <w:trPr>
          <w:trHeight w:val="133"/>
        </w:trPr>
        <w:tc>
          <w:tcPr>
            <w:tcW w:w="924" w:type="dxa"/>
            <w:tcBorders>
              <w:top w:val="single" w:sz="4" w:space="0" w:color="auto"/>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1</w:t>
            </w:r>
          </w:p>
        </w:tc>
        <w:tc>
          <w:tcPr>
            <w:tcW w:w="6350" w:type="dxa"/>
            <w:tcBorders>
              <w:top w:val="single" w:sz="4" w:space="0" w:color="auto"/>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Виконати монтаж шафи на КТП-101, шафу закріпити до естакади та стіни КТП-101, згідно додатка №1</w:t>
            </w:r>
          </w:p>
        </w:tc>
        <w:tc>
          <w:tcPr>
            <w:tcW w:w="1154" w:type="dxa"/>
            <w:tcBorders>
              <w:top w:val="single" w:sz="4" w:space="0" w:color="auto"/>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single" w:sz="4" w:space="0" w:color="auto"/>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33"/>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2</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Змонтувати роз’єднувач у шафу, до контактів роз’єднувача приєднати алюмінієву шину довжиною 150-200мм та додатково закріпивши її ізолятором SM-60.</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33"/>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3</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 xml:space="preserve">Виконати монтаж кабельних ліній живлення  КТП-101 від ДГУ в шафу у кількості – 2шт.(4*240мм2 довжиною, орієнтовно, 20м кожна), до роз’єднувача по 2 жили на кожну фазу, жили про маркувати згідно ПУЕ. Кабельні лінії прокладаються по траншеї у гофрованій трубі, при засипанні траншеї прокласти сигнальну стрічку «Обережно  кабель»   орієнтовно за 20-30см до </w:t>
            </w:r>
            <w:proofErr w:type="spellStart"/>
            <w:r w:rsidRPr="003B6B5A">
              <w:rPr>
                <w:rFonts w:ascii="Times New Roman" w:hAnsi="Times New Roman"/>
              </w:rPr>
              <w:t>кабеля</w:t>
            </w:r>
            <w:proofErr w:type="spellEnd"/>
            <w:r w:rsidRPr="003B6B5A">
              <w:rPr>
                <w:rFonts w:ascii="Times New Roman" w:hAnsi="Times New Roman"/>
              </w:rPr>
              <w:t xml:space="preserve">. </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м.п</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40</w:t>
            </w:r>
          </w:p>
        </w:tc>
      </w:tr>
      <w:tr w:rsidR="00652C81" w:rsidRPr="003B6B5A" w:rsidTr="00652C81">
        <w:trPr>
          <w:trHeight w:val="133"/>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4</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З шин секційного вимикача демонтувати «Г» подібну шину попередньо від’єднавши від неї кабельні лінії шафи ДГУ, виготовити та змонтувати «П» подібну шину замість демонтованої та підключити до неї кабельні лінії від  шафи ДГУ, дотримуючись послідовності фаз.</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33"/>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5</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 xml:space="preserve">З шафи живлення від ДГУ AD580 кабельні лінії (2шт </w:t>
            </w:r>
            <w:proofErr w:type="spellStart"/>
            <w:r w:rsidRPr="003B6B5A">
              <w:rPr>
                <w:rFonts w:ascii="Times New Roman" w:hAnsi="Times New Roman"/>
              </w:rPr>
              <w:t>ВВГнг</w:t>
            </w:r>
            <w:proofErr w:type="spellEnd"/>
            <w:r w:rsidRPr="003B6B5A">
              <w:rPr>
                <w:rFonts w:ascii="Times New Roman" w:hAnsi="Times New Roman"/>
              </w:rPr>
              <w:t xml:space="preserve"> 3*185*1*95мм2 )прокласти під землею, в гофрованій трубі, через отвір у фундаменті та приєднати до «П» подібної шини секційного вимикача по дві жили на кожну фазу з низу комірки. </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33"/>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6</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 xml:space="preserve"> В дверцятах шафи живлення від ДГУ встановити світлодіодну арматуру, у шафі змонтувати </w:t>
            </w:r>
            <w:proofErr w:type="spellStart"/>
            <w:r w:rsidRPr="003B6B5A">
              <w:rPr>
                <w:rFonts w:ascii="Times New Roman" w:hAnsi="Times New Roman"/>
              </w:rPr>
              <w:t>дін</w:t>
            </w:r>
            <w:proofErr w:type="spellEnd"/>
            <w:r w:rsidRPr="003B6B5A">
              <w:rPr>
                <w:rFonts w:ascii="Times New Roman" w:hAnsi="Times New Roman"/>
              </w:rPr>
              <w:t>-рейку встановити на неї автоматичний вимикач, вимикач заживити від одної з фазних шин, від вимикача заживити контакт контролю увімкнення роз’єднувача, який вмикатиме світлодіодну арматуру, монтаж проводів виконати у перфорованому кабель каналі закріпленому на монтажний двосторонній скоч.</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33"/>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7</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Виконати надписи та позначки  кабелів (марка кабелю, перетин, призначення, довжина).</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52"/>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color w:val="000000"/>
              </w:rPr>
              <w:t>8</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rPr>
            </w:pPr>
            <w:r w:rsidRPr="003B6B5A">
              <w:rPr>
                <w:rFonts w:ascii="Times New Roman" w:hAnsi="Times New Roman"/>
              </w:rPr>
              <w:t>Виконати монтаж заземлюючого пристрою ДГУ(за необхідності).</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rPr>
            </w:pPr>
            <w:r w:rsidRPr="003B6B5A">
              <w:rPr>
                <w:rFonts w:ascii="Times New Roman" w:hAnsi="Times New Roman"/>
              </w:rPr>
              <w:t>1</w:t>
            </w:r>
          </w:p>
        </w:tc>
      </w:tr>
      <w:tr w:rsidR="00652C81" w:rsidRPr="003B6B5A" w:rsidTr="00652C81">
        <w:trPr>
          <w:trHeight w:val="171"/>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widowControl/>
              <w:suppressAutoHyphens w:val="0"/>
              <w:spacing w:line="240" w:lineRule="auto"/>
              <w:ind w:firstLine="0"/>
              <w:jc w:val="center"/>
              <w:rPr>
                <w:rFonts w:ascii="Times New Roman" w:hAnsi="Times New Roman"/>
                <w:lang w:val="ru-RU" w:eastAsia="ru-RU"/>
              </w:rPr>
            </w:pPr>
            <w:r w:rsidRPr="003B6B5A">
              <w:rPr>
                <w:rFonts w:ascii="Times New Roman" w:hAnsi="Times New Roman"/>
                <w:color w:val="000000"/>
              </w:rPr>
              <w:t>9</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widowControl/>
              <w:suppressAutoHyphens w:val="0"/>
              <w:spacing w:line="240" w:lineRule="auto"/>
              <w:ind w:firstLine="0"/>
              <w:rPr>
                <w:rFonts w:ascii="Times New Roman" w:hAnsi="Times New Roman"/>
                <w:lang w:eastAsia="ru-RU"/>
              </w:rPr>
            </w:pPr>
            <w:r w:rsidRPr="003B6B5A">
              <w:rPr>
                <w:rFonts w:ascii="Times New Roman" w:hAnsi="Times New Roman"/>
              </w:rPr>
              <w:t xml:space="preserve">Виконати </w:t>
            </w:r>
            <w:proofErr w:type="spellStart"/>
            <w:r w:rsidRPr="003B6B5A">
              <w:rPr>
                <w:rFonts w:ascii="Times New Roman" w:hAnsi="Times New Roman"/>
              </w:rPr>
              <w:t>фазування</w:t>
            </w:r>
            <w:proofErr w:type="spellEnd"/>
            <w:r w:rsidRPr="003B6B5A">
              <w:rPr>
                <w:rFonts w:ascii="Times New Roman" w:hAnsi="Times New Roman"/>
              </w:rPr>
              <w:t xml:space="preserve"> обладнання.</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widowControl/>
              <w:suppressAutoHyphens w:val="0"/>
              <w:spacing w:line="240" w:lineRule="auto"/>
              <w:ind w:firstLine="0"/>
              <w:jc w:val="center"/>
              <w:rPr>
                <w:rFonts w:ascii="Times New Roman" w:hAnsi="Times New Roman"/>
                <w:lang w:eastAsia="ru-RU"/>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lang w:eastAsia="ru-RU"/>
              </w:rPr>
            </w:pPr>
            <w:r w:rsidRPr="003B6B5A">
              <w:rPr>
                <w:rFonts w:ascii="Times New Roman" w:hAnsi="Times New Roman"/>
              </w:rPr>
              <w:t>1</w:t>
            </w:r>
          </w:p>
        </w:tc>
      </w:tr>
      <w:tr w:rsidR="00652C81" w:rsidRPr="003B6B5A" w:rsidTr="00652C81">
        <w:trPr>
          <w:trHeight w:val="75"/>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pStyle w:val="a3"/>
              <w:ind w:firstLine="0"/>
              <w:jc w:val="center"/>
              <w:rPr>
                <w:rFonts w:ascii="Times New Roman" w:hAnsi="Times New Roman"/>
                <w:lang w:eastAsia="ru-RU"/>
              </w:rPr>
            </w:pPr>
            <w:r w:rsidRPr="003B6B5A">
              <w:rPr>
                <w:rFonts w:ascii="Times New Roman" w:hAnsi="Times New Roman"/>
                <w:color w:val="000000"/>
              </w:rPr>
              <w:t>10</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pStyle w:val="a3"/>
              <w:ind w:firstLine="0"/>
              <w:rPr>
                <w:rFonts w:ascii="Times New Roman" w:hAnsi="Times New Roman"/>
                <w:lang w:eastAsia="ru-RU"/>
              </w:rPr>
            </w:pPr>
            <w:r w:rsidRPr="003B6B5A">
              <w:rPr>
                <w:rFonts w:ascii="Times New Roman" w:hAnsi="Times New Roman"/>
              </w:rPr>
              <w:t xml:space="preserve">Виконати електротехнічні вимірювання </w:t>
            </w:r>
            <w:proofErr w:type="spellStart"/>
            <w:r w:rsidRPr="003B6B5A">
              <w:rPr>
                <w:rFonts w:ascii="Times New Roman" w:hAnsi="Times New Roman"/>
              </w:rPr>
              <w:t>кабельнх</w:t>
            </w:r>
            <w:proofErr w:type="spellEnd"/>
            <w:r w:rsidRPr="003B6B5A">
              <w:rPr>
                <w:rFonts w:ascii="Times New Roman" w:hAnsi="Times New Roman"/>
              </w:rPr>
              <w:t xml:space="preserve"> ліній </w:t>
            </w:r>
            <w:proofErr w:type="spellStart"/>
            <w:r w:rsidRPr="003B6B5A">
              <w:rPr>
                <w:rFonts w:ascii="Times New Roman" w:hAnsi="Times New Roman"/>
              </w:rPr>
              <w:t>АВБбШв</w:t>
            </w:r>
            <w:proofErr w:type="spellEnd"/>
            <w:r w:rsidRPr="003B6B5A">
              <w:rPr>
                <w:rFonts w:ascii="Times New Roman" w:hAnsi="Times New Roman"/>
              </w:rPr>
              <w:t xml:space="preserve">  4*240мм2 – 2шт., </w:t>
            </w:r>
            <w:proofErr w:type="spellStart"/>
            <w:r w:rsidRPr="003B6B5A">
              <w:rPr>
                <w:rFonts w:ascii="Times New Roman" w:hAnsi="Times New Roman"/>
              </w:rPr>
              <w:t>ВВГнг</w:t>
            </w:r>
            <w:proofErr w:type="spellEnd"/>
            <w:r w:rsidRPr="003B6B5A">
              <w:rPr>
                <w:rFonts w:ascii="Times New Roman" w:hAnsi="Times New Roman"/>
              </w:rPr>
              <w:t xml:space="preserve"> 3*185*1*95мм2.</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lang w:eastAsia="ru-RU"/>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rPr>
            </w:pPr>
            <w:r w:rsidRPr="003B6B5A">
              <w:rPr>
                <w:rFonts w:ascii="Times New Roman" w:hAnsi="Times New Roman"/>
              </w:rPr>
              <w:t>1</w:t>
            </w:r>
          </w:p>
        </w:tc>
      </w:tr>
      <w:tr w:rsidR="00652C81" w:rsidRPr="003B6B5A" w:rsidTr="00652C81">
        <w:trPr>
          <w:trHeight w:val="75"/>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pStyle w:val="a3"/>
              <w:ind w:firstLine="0"/>
              <w:jc w:val="center"/>
              <w:rPr>
                <w:rFonts w:ascii="Times New Roman" w:hAnsi="Times New Roman"/>
                <w:color w:val="000000"/>
              </w:rPr>
            </w:pPr>
            <w:r w:rsidRPr="003B6B5A">
              <w:rPr>
                <w:rFonts w:ascii="Times New Roman" w:hAnsi="Times New Roman"/>
                <w:color w:val="000000"/>
              </w:rPr>
              <w:t>11</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pStyle w:val="a3"/>
              <w:ind w:firstLine="0"/>
              <w:rPr>
                <w:rFonts w:ascii="Times New Roman" w:hAnsi="Times New Roman"/>
                <w:lang w:eastAsia="ru-RU"/>
              </w:rPr>
            </w:pPr>
            <w:r w:rsidRPr="003B6B5A">
              <w:rPr>
                <w:rFonts w:ascii="Times New Roman" w:hAnsi="Times New Roman"/>
              </w:rPr>
              <w:t>Прокласти в гофрованій трубі діаметром 16мм кабель ПВС 4*1,5мм2 під землею, від пульта керування AD580 до пульта керування AD710  (зображений у додатку №1 по середині)</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lang w:eastAsia="ru-RU"/>
              </w:rPr>
            </w:pPr>
            <w:proofErr w:type="spellStart"/>
            <w:r w:rsidRPr="003B6B5A">
              <w:rPr>
                <w:rFonts w:ascii="Times New Roman" w:hAnsi="Times New Roman"/>
              </w:rPr>
              <w:t>м.п</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rPr>
            </w:pPr>
            <w:r w:rsidRPr="003B6B5A">
              <w:rPr>
                <w:rFonts w:ascii="Times New Roman" w:hAnsi="Times New Roman"/>
              </w:rPr>
              <w:t>40</w:t>
            </w:r>
          </w:p>
        </w:tc>
      </w:tr>
      <w:tr w:rsidR="00652C81" w:rsidRPr="003B6B5A" w:rsidTr="00652C81">
        <w:trPr>
          <w:trHeight w:val="75"/>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pStyle w:val="a3"/>
              <w:ind w:firstLine="0"/>
              <w:jc w:val="center"/>
              <w:rPr>
                <w:rFonts w:ascii="Times New Roman" w:hAnsi="Times New Roman"/>
                <w:color w:val="000000"/>
              </w:rPr>
            </w:pPr>
            <w:r w:rsidRPr="003B6B5A">
              <w:rPr>
                <w:rFonts w:ascii="Times New Roman" w:hAnsi="Times New Roman"/>
                <w:color w:val="000000"/>
              </w:rPr>
              <w:t>12</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pStyle w:val="a3"/>
              <w:ind w:firstLine="0"/>
              <w:rPr>
                <w:rFonts w:ascii="Times New Roman" w:hAnsi="Times New Roman"/>
                <w:lang w:eastAsia="ru-RU"/>
              </w:rPr>
            </w:pPr>
            <w:r w:rsidRPr="003B6B5A">
              <w:rPr>
                <w:rFonts w:ascii="Times New Roman" w:hAnsi="Times New Roman"/>
              </w:rPr>
              <w:t xml:space="preserve">Виконати будівельні роботи по підготовці підземного кабельного каналу від ДГУ до КТП-101 (мінімальна глибина закладки </w:t>
            </w:r>
            <w:proofErr w:type="spellStart"/>
            <w:r w:rsidRPr="003B6B5A">
              <w:rPr>
                <w:rFonts w:ascii="Times New Roman" w:hAnsi="Times New Roman"/>
              </w:rPr>
              <w:t>кабеля</w:t>
            </w:r>
            <w:proofErr w:type="spellEnd"/>
            <w:r w:rsidRPr="003B6B5A">
              <w:rPr>
                <w:rFonts w:ascii="Times New Roman" w:hAnsi="Times New Roman"/>
              </w:rPr>
              <w:t xml:space="preserve"> 70см.).</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lang w:eastAsia="ru-RU"/>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rPr>
            </w:pPr>
            <w:r w:rsidRPr="003B6B5A">
              <w:rPr>
                <w:rFonts w:ascii="Times New Roman" w:hAnsi="Times New Roman"/>
              </w:rPr>
              <w:t>1</w:t>
            </w:r>
          </w:p>
        </w:tc>
      </w:tr>
      <w:tr w:rsidR="00652C81" w:rsidRPr="003B6B5A" w:rsidTr="00652C81">
        <w:trPr>
          <w:trHeight w:val="75"/>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pStyle w:val="a3"/>
              <w:ind w:firstLine="0"/>
              <w:jc w:val="center"/>
              <w:rPr>
                <w:rFonts w:ascii="Times New Roman" w:hAnsi="Times New Roman"/>
                <w:color w:val="000000"/>
              </w:rPr>
            </w:pPr>
            <w:r w:rsidRPr="003B6B5A">
              <w:rPr>
                <w:rFonts w:ascii="Times New Roman" w:hAnsi="Times New Roman"/>
                <w:color w:val="000000"/>
              </w:rPr>
              <w:t>13</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pStyle w:val="a3"/>
              <w:ind w:firstLine="0"/>
              <w:rPr>
                <w:rFonts w:ascii="Times New Roman" w:hAnsi="Times New Roman"/>
                <w:lang w:eastAsia="ru-RU"/>
              </w:rPr>
            </w:pPr>
            <w:r w:rsidRPr="003B6B5A">
              <w:rPr>
                <w:rFonts w:ascii="Times New Roman" w:hAnsi="Times New Roman"/>
              </w:rPr>
              <w:t>Виконати зварювальні роботи по виготовленню та монтажу естакади для електромонтажної шафи, габарити та форму естакади визначити з замовником по місцю виконання робіт. Після монтажу естакаду пофарбувати.</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lang w:eastAsia="ru-RU"/>
              </w:rPr>
            </w:pPr>
            <w:proofErr w:type="spellStart"/>
            <w:r w:rsidRPr="003B6B5A">
              <w:rPr>
                <w:rFonts w:ascii="Times New Roman" w:hAnsi="Times New Roman"/>
              </w:rPr>
              <w:t>посл</w:t>
            </w:r>
            <w:proofErr w:type="spellEnd"/>
            <w:r w:rsidRPr="003B6B5A">
              <w:rPr>
                <w:rFonts w:ascii="Times New Roman" w:hAnsi="Times New Roman"/>
              </w:rPr>
              <w:t>.</w:t>
            </w:r>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rPr>
            </w:pPr>
            <w:r w:rsidRPr="003B6B5A">
              <w:rPr>
                <w:rFonts w:ascii="Times New Roman" w:hAnsi="Times New Roman"/>
              </w:rPr>
              <w:t>1</w:t>
            </w:r>
          </w:p>
        </w:tc>
      </w:tr>
      <w:tr w:rsidR="00652C81" w:rsidRPr="003B6B5A" w:rsidTr="00652C81">
        <w:trPr>
          <w:trHeight w:val="75"/>
        </w:trPr>
        <w:tc>
          <w:tcPr>
            <w:tcW w:w="924" w:type="dxa"/>
            <w:tcBorders>
              <w:top w:val="nil"/>
              <w:left w:val="single" w:sz="8" w:space="0" w:color="auto"/>
              <w:bottom w:val="single" w:sz="4" w:space="0" w:color="auto"/>
              <w:right w:val="single" w:sz="4" w:space="0" w:color="auto"/>
            </w:tcBorders>
            <w:shd w:val="clear" w:color="000000" w:fill="FFFFFF"/>
            <w:vAlign w:val="bottom"/>
          </w:tcPr>
          <w:p w:rsidR="00652C81" w:rsidRPr="003B6B5A" w:rsidRDefault="00652C81" w:rsidP="00363E90">
            <w:pPr>
              <w:pStyle w:val="a3"/>
              <w:ind w:firstLine="0"/>
              <w:jc w:val="center"/>
              <w:rPr>
                <w:rFonts w:ascii="Times New Roman" w:hAnsi="Times New Roman"/>
                <w:color w:val="000000"/>
              </w:rPr>
            </w:pPr>
            <w:r w:rsidRPr="003B6B5A">
              <w:rPr>
                <w:rFonts w:ascii="Times New Roman" w:hAnsi="Times New Roman"/>
                <w:color w:val="000000"/>
              </w:rPr>
              <w:t>14</w:t>
            </w:r>
          </w:p>
        </w:tc>
        <w:tc>
          <w:tcPr>
            <w:tcW w:w="6350" w:type="dxa"/>
            <w:tcBorders>
              <w:top w:val="nil"/>
              <w:left w:val="single" w:sz="4" w:space="0" w:color="auto"/>
              <w:bottom w:val="single" w:sz="4" w:space="0" w:color="auto"/>
              <w:right w:val="single" w:sz="4" w:space="0" w:color="auto"/>
            </w:tcBorders>
            <w:shd w:val="clear" w:color="000000" w:fill="FFFFFF"/>
          </w:tcPr>
          <w:p w:rsidR="00652C81" w:rsidRPr="003B6B5A" w:rsidRDefault="00652C81" w:rsidP="00363E90">
            <w:pPr>
              <w:pStyle w:val="a3"/>
              <w:ind w:firstLine="0"/>
              <w:rPr>
                <w:rFonts w:ascii="Times New Roman" w:hAnsi="Times New Roman"/>
                <w:lang w:eastAsia="ru-RU"/>
              </w:rPr>
            </w:pPr>
            <w:r w:rsidRPr="003B6B5A">
              <w:rPr>
                <w:rFonts w:ascii="Times New Roman" w:hAnsi="Times New Roman"/>
              </w:rPr>
              <w:t>У фундаменті виконати отвори діаметром не менше 100мм,  у кількості 2шт. Місце розташування отворів визначити по місцю проведення робіт із замовником.</w:t>
            </w:r>
          </w:p>
        </w:tc>
        <w:tc>
          <w:tcPr>
            <w:tcW w:w="1154" w:type="dxa"/>
            <w:tcBorders>
              <w:top w:val="nil"/>
              <w:left w:val="single" w:sz="4" w:space="0" w:color="auto"/>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lang w:eastAsia="ru-RU"/>
              </w:rPr>
            </w:pPr>
            <w:proofErr w:type="spellStart"/>
            <w:r w:rsidRPr="003B6B5A">
              <w:rPr>
                <w:rFonts w:ascii="Times New Roman" w:hAnsi="Times New Roman"/>
              </w:rPr>
              <w:t>шт</w:t>
            </w:r>
            <w:proofErr w:type="spellEnd"/>
          </w:p>
        </w:tc>
        <w:tc>
          <w:tcPr>
            <w:tcW w:w="1715" w:type="dxa"/>
            <w:tcBorders>
              <w:top w:val="nil"/>
              <w:left w:val="nil"/>
              <w:bottom w:val="single" w:sz="4" w:space="0" w:color="auto"/>
              <w:right w:val="single" w:sz="4" w:space="0" w:color="auto"/>
            </w:tcBorders>
            <w:shd w:val="clear" w:color="000000" w:fill="FFFFFF"/>
            <w:vAlign w:val="center"/>
          </w:tcPr>
          <w:p w:rsidR="00652C81" w:rsidRPr="003B6B5A" w:rsidRDefault="00652C81" w:rsidP="00363E90">
            <w:pPr>
              <w:pStyle w:val="a3"/>
              <w:ind w:firstLine="0"/>
              <w:jc w:val="center"/>
              <w:rPr>
                <w:rFonts w:ascii="Times New Roman" w:hAnsi="Times New Roman"/>
              </w:rPr>
            </w:pPr>
            <w:r w:rsidRPr="003B6B5A">
              <w:rPr>
                <w:rFonts w:ascii="Times New Roman" w:hAnsi="Times New Roman"/>
              </w:rPr>
              <w:t>2</w:t>
            </w:r>
          </w:p>
        </w:tc>
      </w:tr>
    </w:tbl>
    <w:p w:rsidR="00A13673" w:rsidRDefault="00A13673" w:rsidP="00A13673">
      <w:pPr>
        <w:spacing w:line="240" w:lineRule="auto"/>
        <w:ind w:firstLine="0"/>
        <w:jc w:val="center"/>
        <w:rPr>
          <w:rStyle w:val="longtext"/>
          <w:rFonts w:ascii="Times New Roman" w:hAnsi="Times New Roman"/>
          <w:b/>
          <w:bCs/>
          <w:shd w:val="clear" w:color="auto" w:fill="FFFFFF"/>
        </w:rPr>
      </w:pPr>
    </w:p>
    <w:p w:rsidR="00A13673" w:rsidRPr="00A13673" w:rsidRDefault="00A13673" w:rsidP="00A13673">
      <w:pPr>
        <w:spacing w:line="240" w:lineRule="auto"/>
        <w:ind w:firstLine="0"/>
        <w:jc w:val="center"/>
        <w:rPr>
          <w:rStyle w:val="longtext"/>
          <w:rFonts w:ascii="Times New Roman" w:hAnsi="Times New Roman"/>
          <w:b/>
          <w:bCs/>
          <w:shd w:val="clear" w:color="auto" w:fill="FFFFFF"/>
        </w:rPr>
      </w:pPr>
    </w:p>
    <w:p w:rsidR="00A13673" w:rsidRDefault="00A13673" w:rsidP="00A13673">
      <w:pPr>
        <w:spacing w:line="240" w:lineRule="auto"/>
        <w:ind w:firstLine="0"/>
        <w:jc w:val="center"/>
        <w:rPr>
          <w:rStyle w:val="longtext"/>
          <w:rFonts w:ascii="Times New Roman" w:hAnsi="Times New Roman"/>
          <w:b/>
          <w:shd w:val="clear" w:color="auto" w:fill="FFFFFF"/>
        </w:rPr>
      </w:pPr>
    </w:p>
    <w:p w:rsidR="00FA62A6" w:rsidRDefault="00FA62A6"/>
    <w:sectPr w:rsidR="00FA6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A6"/>
    <w:rsid w:val="00652C81"/>
    <w:rsid w:val="00A13673"/>
    <w:rsid w:val="00BD52D1"/>
    <w:rsid w:val="00E90F25"/>
    <w:rsid w:val="00FA62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5864"/>
  <w15:chartTrackingRefBased/>
  <w15:docId w15:val="{3D0D5CB5-8099-4D63-8A92-F899194B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2A6"/>
    <w:pPr>
      <w:widowControl w:val="0"/>
      <w:suppressAutoHyphens/>
      <w:spacing w:after="0" w:line="336" w:lineRule="auto"/>
      <w:ind w:firstLine="440"/>
    </w:pPr>
    <w:rPr>
      <w:rFonts w:ascii="Arial" w:eastAsia="Times New Roman" w:hAnsi="Arial" w:cs="Times New Roman"/>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62A6"/>
    <w:pPr>
      <w:widowControl w:val="0"/>
      <w:suppressAutoHyphens/>
      <w:spacing w:after="0" w:line="240" w:lineRule="auto"/>
      <w:ind w:firstLine="440"/>
    </w:pPr>
    <w:rPr>
      <w:rFonts w:ascii="Arial" w:eastAsia="Times New Roman" w:hAnsi="Arial" w:cs="Times New Roman"/>
      <w:sz w:val="20"/>
      <w:szCs w:val="20"/>
      <w:lang w:val="uk-UA" w:eastAsia="ar-SA"/>
    </w:rPr>
  </w:style>
  <w:style w:type="character" w:customStyle="1" w:styleId="a4">
    <w:name w:val="Без інтервалів Знак"/>
    <w:link w:val="a3"/>
    <w:uiPriority w:val="1"/>
    <w:rsid w:val="00FA62A6"/>
    <w:rPr>
      <w:rFonts w:ascii="Arial" w:eastAsia="Times New Roman" w:hAnsi="Arial" w:cs="Times New Roman"/>
      <w:sz w:val="20"/>
      <w:szCs w:val="20"/>
      <w:lang w:val="uk-UA" w:eastAsia="ar-SA"/>
    </w:rPr>
  </w:style>
  <w:style w:type="character" w:customStyle="1" w:styleId="longtext">
    <w:name w:val="long_text"/>
    <w:rsid w:val="00FA6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Костык Максим Николаевич</dc:creator>
  <cp:keywords/>
  <dc:description/>
  <cp:lastModifiedBy>Костык Максим Николаевич</cp:lastModifiedBy>
  <cp:revision>2</cp:revision>
  <dcterms:created xsi:type="dcterms:W3CDTF">2024-07-16T14:34:00Z</dcterms:created>
  <dcterms:modified xsi:type="dcterms:W3CDTF">2024-07-16T14:34:00Z</dcterms:modified>
</cp:coreProperties>
</file>