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019" w:rsidRDefault="00253A7E">
      <w:pPr>
        <w:spacing w:after="60"/>
        <w:jc w:val="center"/>
      </w:pPr>
      <w:bookmarkStart w:id="0" w:name="_GoBack"/>
      <w:bookmarkEnd w:id="0"/>
      <w:r>
        <w:rPr>
          <w:b/>
          <w:bCs/>
          <w:sz w:val="30"/>
          <w:szCs w:val="30"/>
        </w:rPr>
        <w:t>ТЕХНІЧНЕ ЗАВДАННЯ</w:t>
      </w:r>
    </w:p>
    <w:p w:rsidR="00590019" w:rsidRDefault="00253A7E">
      <w:pPr>
        <w:spacing w:after="300"/>
        <w:jc w:val="center"/>
      </w:pPr>
      <w:r>
        <w:rPr>
          <w:b/>
          <w:bCs/>
          <w:sz w:val="26"/>
          <w:szCs w:val="26"/>
        </w:rPr>
        <w:t>на виготовлення та монтаж пожежних резервуарів запасу води з приміщеннями насосних станцій пожежогасіння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1. Загальні відомості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000"/>
      </w:tblGrid>
      <w:tr w:rsidR="00590019">
        <w:trPr>
          <w:tblHeader/>
        </w:trPr>
        <w:tc>
          <w:tcPr>
            <w:tcW w:w="45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0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Вид робіт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Виготовлення та монтаж 2-х підземних пожежних резервуарів запасу води з приміщеннями насосних станцій автоматичної системи водяного пожежогасіння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Замовник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___________________ (найменування підприємства-замовника)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Місце виконання робіт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Івано-Франківська обл., с. Угринів, вул. Заводська, 5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Кількість об'єктів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2 окремі комплекти (кожен — незалежний резервуар 550 м³ зі своєю насосною станцією): Насосна №1 з Резервуаром №1; Насосна №2 з Резервуаром №2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Контактна особа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Медун Володимир, тел. 098-40-90-668, e-mail: MedunVM@optimapharm.ua</w:t>
            </w:r>
          </w:p>
        </w:tc>
      </w:tr>
    </w:tbl>
    <w:p w:rsidR="00590019" w:rsidRDefault="00590019">
      <w:pPr>
        <w:spacing w:after="120" w:line="276" w:lineRule="auto"/>
        <w:jc w:val="both"/>
      </w:pP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Це технічне завдання (далі — ТЗ) визначає вимоги до виконання робіт з виготовлення (виробництва) будівельних конструкцій та комплектуючих, а також з монтажу (будівництва) двох підземних резервуарів запасу води та приміщень насосних станцій пожежогасіння на об'єкті замовника. До ТЗ додаються: конструктивне рішення та специфікація матеріалів (Частина II), загальні креслення резервуару (Частина III) та схеми вузлів з'єднання конструкцій (Частина IV).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2. Підстава для виконання робіт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Технічний звіт з інженерно-геологічних вишукувань земельної ділянки (додається окремим файлом у форматі PDF).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Схема розміщення станцій пожежогасіння та схема станції пожежогасіння з резервуаром запасу води (додаються окремими файлами у форматі PDF).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Чинні норми та стандарти України у галузі будівництва та пожежної безпеки (розділ 9 цього ТЗ).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Конструктивне рішення, специфікація матеріалів та креслення, наведені у Частинах II–IV цього документа.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3. Технічні характеристики резервуарів запасу води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000"/>
      </w:tblGrid>
      <w:tr w:rsidR="00590019">
        <w:trPr>
          <w:tblHeader/>
        </w:trPr>
        <w:tc>
          <w:tcPr>
            <w:tcW w:w="45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0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Кількість резервуарів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2 шт., повністю окремі, незалежні споруди (кожен — власний запас 550 м³, власні стіни з усіх 4 сторін, власна насосна станція)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Корисна місткість кожного резервуару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550 м³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Внутрішні габаритні розміри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довжина — 22 м; ширина — 10 м; висота — 2,9 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Заглиблення рівня підлоги резервуару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-4,2 м від планувальної відмітки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Приямок у місці забору води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глибина — 0,4 м; ширина — 2 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Матеріал несучих конструкцій резервуару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монолітний армований (залізобетонний) бетон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lastRenderedPageBreak/>
              <w:t>Вимоги до гідроізоляції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повна водонепроникність огороджувальних конструкцій резервуару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4. Технічні характеристики приміщень насосних станцій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Кожен резервуар має ВЛАСНЕ, окреме приміщення насосної станції, прилегле з торця. Насосна станція приймає всмоктувальний трубопровід лише від «свого» резервуару.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000"/>
      </w:tblGrid>
      <w:tr w:rsidR="00590019">
        <w:trPr>
          <w:tblHeader/>
        </w:trPr>
        <w:tc>
          <w:tcPr>
            <w:tcW w:w="45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0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Орієнтовна площа забудови кожної станції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245 м² (довжина ≈ 28,6 м — 22 м резервуару + 6 м насосної, з урахуванням стін; ширина ≈ 10,6 м)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Розміри приміщення насосної станції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довжина — 6 м; ширина — 10 м (на ширину резервуару); висота — 8 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Заглиблення підлоги приміщення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-4,2 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Підземна частина та цоколь (h=0,8 м)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монолітний залізобетон, товщина стіни — 300 мм (аналогічно зовнішній стіні резервуару; сприймає тиск ґрунту)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Надземна частина приміщення (вище цоколя)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газоблок товщ. 300 мм (або цегла товщ. 380 мм) + утеплення пінополістиролом 100 мм + штукатурний шар; загальна товщина стіни ≈ 420–500 мм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Покрівля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залізобетонні плити перекриття; утеплення пінополістиролом товщ. 150 мм (2 шари: 100+50 мм); ПВХ мембрана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Ворота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утеплені, двостулкові; ширина — 2,6 м; висота — 2,4 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Дверні блоки (тамбур, сходовий марш)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утеплені металеві; ширина — 1,0 м; висота — 2,2 м; 2 шт.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Вантажопідйомна конструкція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підвісна конструкція для ланцюгової кран-балки або таль; вантажопідйомність — 2 т; траса руху розташована над технологічним проймом (див. нижче)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Технологічний прийом для опускання ДГ і насосів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проріз (проєм) у плиті покриття насосної станції розміром 5,0×5,0 м у світлі — для монтажу/демонтажу дизель-генератора та насосних агрегатів за допомогою кран-балки вантажопідйомністю 2 т. Над проймом влаштована НАДБУДОВА висотою 3,0 м з власним дахом та двостулковими воротами 3,0×4,0 м для завезення обладнання технікою по проїзній покрівлі; сходи ведуть від рівня надбудови до підлоги насосної станції. САМ ПРОЄМ У ПІДЛОЗІ НЕ ЗАКРИВАЄТЬСЯ і залишається постійно вільним для опускання вантажу; по контуру проєму — окантувальне армування (замість перерізаних робочих стрижнів плити)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Вентиляція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відведення вихлопів дизель-генератора; припливна вентиляція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Трубопровідний ввід від резервуару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Приямок розташований по центру ширини резервуару, з боку насосної станції, — прямий короткий всмоктувальний трубопровід від «свого» резервуару до насосної станції. Кожна станція обслуговує лише один резервуар; резервуари гідравлічно і конструктивно повністю не пов'язані між собою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lastRenderedPageBreak/>
        <w:t>5. Вимоги до виготовлення конструкцій та виробів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Усі будівельні конструкції, вироби та матеріали виготовляються відповідно до робочої проектної документації, затвердженої замовником.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Матеріали та вироби повинні мати документи, що підтверджують якість і відповідність (сертифікати відповідності, паспорти якості, протоколи випробувань) згідно з чинними ДСТУ.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Бетон для монолітних конструкцій резервуарів застосовується класу міцності, марки морозостійкості (F) та марки водонепроникності (не нижче W8–W10), визначених проектом; заводський контроль якості обов'язковий.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Арматурна сталь — відповідно до специфікації робочих креслень, з наданням сертифікатів на партію.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Гідроізоляційні матеріали повинні забезпечувати повну водонепроникність конструкцій резервуарів.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Металеві вироби виготовляються із застосуванням антикорозійного захисту, розрахованого на встановлений термін експлуатації.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Утеплювач та покрівельна мембрана — сертифіковані матеріали з характеристиками, що відповідають проектним.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6. Вимоги до виконання монтажних (будівельних) робіт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Земляні роботи: розробка котловану з урахуванням даних інженерно-геологічних вишукувань, кріплення укосів/стінок котловану, водовідведення за потреби.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Влаштування підготовки та монолітної фундаментної плити відповідно до конструктиву (Частина II).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Монтаж опалубки, армування та бетонування монолітних залізобетонних конструкцій резервуарів — поетапно, по захватках.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Виконання гідроізоляційних робіт з подальшим гідравлічним випробуванням кожного резервуару на водонепроникність.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Зведення надземної частини стін приміщень насосних станцій з утепленням; монтаж плит покриття та покрівлі.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Монтаж воріт та дверних блоків.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Монтаж підвісної конструкції для кран-балки/тельфера вантажопідйомністю 2 т.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Влаштування будівельної частини систем вентиляції.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Зворотна засипка пазух котловану з пошаровим ущільненням ґрунту.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6а. Земляні роботи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Розрахункові обсяги земляних робіт наведені орієнтовно для формування комерційної пропозиції; остаточний метод розробки котловану (з укосами чи з вертикальними стінками із шпунтовим огородженням) та точні обсяги визначаються робочим проектом на основі фактичних даних інженерно-геологічних вишукувань (тип ґрунту, рівень ґрунтових вод).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5000"/>
      </w:tblGrid>
      <w:tr w:rsidR="00590019">
        <w:trPr>
          <w:tblHeader/>
        </w:trPr>
        <w:tc>
          <w:tcPr>
            <w:tcW w:w="45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0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Розміри котловану в плані (по низу)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30,9 × 23,0 м (габарити споруди 28,9×21,0 м + робочий простір ≈ 1,0 м з кожного боку для опалубки/гідроізоляції)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lastRenderedPageBreak/>
              <w:t>Глибина розробки котловану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4,3–4,7 м від існуючої планувальної відмітки (до низу бетонної підготовки з урахуванням її товщини)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Орієнтовний обсяг виїмки ґрунту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3 000–3 600 м³ (менше значення — при вертикальних стінках з шпунтовим огородженням; більше — при розробці з укосами 1:0,5; уточнюється проектом за фактичними ґрунтами)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Кріплення стінок котловану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шпунтове огородження або укоси згідно з розрахунком стійкості, з урахуванням глибини та типу ґрунту; за потреби — водовідведення/водопонижен­ня на період робіт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Розробка ґрунту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екскаватором, з вивезенням надлишку та тимчасовим складуванням придатного ґрунту для зворотної засипки на майданчику (за погодженням з замовником)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Зворотна засипка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пошарове ущільнення ґрунту (шари 200–300 мм) до коефіцієнта щільності, визначеного проектом; матеріал засипки — місцевий ґрунт (якщо придатний) або пісок/ПГС за проектом</w:t>
            </w:r>
          </w:p>
        </w:tc>
      </w:tr>
      <w:tr w:rsidR="00590019">
        <w:tc>
          <w:tcPr>
            <w:tcW w:w="45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Безпека проведення робіт</w:t>
            </w:r>
          </w:p>
        </w:tc>
        <w:tc>
          <w:tcPr>
            <w:tcW w:w="5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огородження котловану, попереджувальні знаки, недопущення складування вантажів та проїзду техніки в межах призми обвалення на період відкритого котловану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7. Вимоги до контролю якості та приймання робіт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Поетапний контроль якості та прихованих робіт з оформленням відповідних актів.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Обов'язкове випробування кожного резервуару на водонепроникність з оформленням акта.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Контроль геометричних розмірів конструкцій на відповідність проекту (виконавчі геодезичні зйомки).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Право замовника на періодичний контроль якості матеріалів і виконання робіт.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Усунення виявлених недоліків за рахунок виконавця робіт до підписання акта приймання-передачі.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8. Вимоги до безпеки та охорони праці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Дотримання вимог законодавства України з охорони праці та пожежної безпеки на будмайданчику.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Огородження котловану та зони робіт, встановлення попереджувальних знаків.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Використання персоналом виконавця засобів індивідуального захисту; наявність дозвільних документів.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9. Нормативні документи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Роботи виконуються з дотриманням вимог (за уточненням відповідно до чинної на момент виконання робіт редакції):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ДБН В.2.5-56 «Системи протипожежного захисту»;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ДБН В.2.6-98 «Бетонні та залізобетонні конструкції. Основні положення»;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ДБН В.2.6-31 «Теплова ізоляція будівель»;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ДБН В.1.1-7 «Пожежна безпека об'єктів будівництва»;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lastRenderedPageBreak/>
        <w:t>ДБН А.3.1-5 «Організація будівельного виробництва»;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ДСТУ Б В.2.7 (комплекс стандартів на будівельні матеріали та вироби);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НАПБ — в частині вимог до протипожежного водопостачання;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інші чинні державні будівельні норми, стандарти та правила.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У разі виявлення розбіжностей між цим ТЗ і робочою проектною документацією пріоритет мають рішення проектної документації; про розбіжності виконавець зобов'язаний невідкладно повідомити замовника.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10. Виконавча документація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акти на приховані роботи;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акт(и) гідравлічного випробування резервуарів на водонепроникність;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сертифікати/паспорти якості на застосовані матеріали та вироби;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виконавчі геодезичні схеми та кресленики;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акт приймання виконаних робіт (форма КБ-2в) та довідка КБ-3 — за домовленістю сторін;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гарантійний талон/лист на виконані роботи.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11. Гарантійні зобов'язання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Учасник у своїй пропозиції зазначає гарантійний термін на виконані роботи та застосовані матеріали, зокрема окремо — гарантію на водонепроникність резервуарів. Гарантійний термін підлягає узгодженню сторонами при укладенні договору.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12. Вимоги до комерційної пропозиції учасника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вартість виконання робіт (з розбивкою на виготовлення/матеріали та монтажні роботи, за можливості);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термін виконання робіт (з розбивкою на етапи);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бажані умови оплати;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гарантійний термін на виконані роботи;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склад та кваліфікацію бригади, наявність необхідної техніки;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перелік запропонованих матеріалів з підтвердженням відповідності проектним вимогам.</w:t>
      </w:r>
    </w:p>
    <w:p w:rsidR="00590019" w:rsidRDefault="00590019">
      <w:pPr>
        <w:spacing w:after="120" w:line="276" w:lineRule="auto"/>
        <w:jc w:val="both"/>
      </w:pPr>
    </w:p>
    <w:p w:rsidR="00590019" w:rsidRDefault="00253A7E">
      <w:r>
        <w:br w:type="page"/>
      </w:r>
    </w:p>
    <w:p w:rsidR="00590019" w:rsidRDefault="00253A7E">
      <w:pPr>
        <w:spacing w:after="60"/>
        <w:jc w:val="center"/>
      </w:pPr>
      <w:r>
        <w:rPr>
          <w:b/>
          <w:bCs/>
          <w:sz w:val="30"/>
          <w:szCs w:val="30"/>
        </w:rPr>
        <w:lastRenderedPageBreak/>
        <w:t>ЧАСТИНА II</w:t>
      </w:r>
    </w:p>
    <w:p w:rsidR="00590019" w:rsidRDefault="00253A7E">
      <w:pPr>
        <w:spacing w:after="300"/>
        <w:jc w:val="center"/>
      </w:pPr>
      <w:r>
        <w:rPr>
          <w:b/>
          <w:bCs/>
          <w:sz w:val="26"/>
          <w:szCs w:val="26"/>
        </w:rPr>
        <w:t>Конструктивне рішення будівельної конструкції резервуару та специфікація основних будівельних матеріалів</w:t>
      </w:r>
    </w:p>
    <w:p w:rsidR="00590019" w:rsidRDefault="00590019">
      <w:pPr>
        <w:spacing w:after="120" w:line="276" w:lineRule="auto"/>
        <w:jc w:val="both"/>
      </w:pP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1. Загальна конструктивна схема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Кожен резервуар — окрема монолітна залізобетонна ємність прямокутної форми в плані, повністю незалежна від іншого резервуару: власна фундаментна плита, власні стіни з усіх 4 сторін, власне приміщення насосної станції, прилегле з торця. Основні конструктивні елементи одного резервуару: фундаментна плита, стіни, внутрішні опори (колони) з балками покриття, плита покриття та приямок водозабору. Через значний прогін (10 м у світлі) покриття резервуару передбачає власний ряд внутрішніх колон.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Компонування: кожен резервуар (550 м³) — окрема споруда з власним приміщенням насосної станції (6×10 м), прилеглим з торця. Приямок розташований по центру ширини резервуару, з боку насосної станції — прямий короткий всмоктувальний трубопровід. У плиті покриття насосної станції передбачено технологічний проєм з надбудовою для опускання дизель-генератора та насосів (розділ 10).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Каркас покриття кожного резервуару: центральний ряд колон з кроком ≈ 3,67 м (5 колон на резервуар), що спираються на власну фундаментну плиту.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Стіни працюють як вертикальні пластини, защемлені в фундаментній плиті, сприймають гідростатичний тиск води та тиск ґрунту ззовні.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Резервуари повністю незалежні один від одного — конструктивно (окремі фундаменти, окремі стіни) і гідравлічно (кожен — власний запас 550 м³ за нормами, без перемичок між резервуарами).</w:t>
      </w:r>
    </w:p>
    <w:p w:rsidR="00590019" w:rsidRDefault="00253A7E">
      <w:pPr>
        <w:pStyle w:val="a4"/>
        <w:numPr>
          <w:ilvl w:val="0"/>
          <w:numId w:val="2"/>
        </w:numPr>
        <w:spacing w:after="80" w:line="276" w:lineRule="auto"/>
        <w:jc w:val="both"/>
      </w:pPr>
      <w:r>
        <w:rPr>
          <w:sz w:val="22"/>
          <w:szCs w:val="22"/>
        </w:rPr>
        <w:t>Всі робочі шви бетонування обладнуються гідрошпонками ПВХ.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2. Фундаментна плита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300"/>
      </w:tblGrid>
      <w:tr w:rsidR="00590019">
        <w:trPr>
          <w:tblHeader/>
        </w:trPr>
        <w:tc>
          <w:tcPr>
            <w:tcW w:w="42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3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Тип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Монолітна залізобетонна плита суцільного перерізу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Розміри в плані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22,6 × 10,6 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Товщина плити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400 мм; місцеве потовщення під колонами до 600 мм (підколонники 800×800 мм)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Бетон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клас C25/30 (В25), W10, F150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Армування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два шари сітки Ø16 A500C з кроком 150×150 мм (нижнє і верхнє)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Захисний шар бетону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не менше 40 мм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Підготовка під плиту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бетонна підготовка 100 мм, клас С8/10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3. Стіни резервуару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300"/>
      </w:tblGrid>
      <w:tr w:rsidR="00590019">
        <w:trPr>
          <w:tblHeader/>
        </w:trPr>
        <w:tc>
          <w:tcPr>
            <w:tcW w:w="42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3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Тип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Монолітні залізобетонні стіни з усіх 4 сторін, защемлені в фундаментній плиті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Товщина стіни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300 мм (потовщення до 400 мм у нижній третині)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lastRenderedPageBreak/>
              <w:t>Висота стіни (в світлі)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3,0 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Бетон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клас C25/30 (В25), W10, F150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Армування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вертикальне — Ø16 A500C з кроком 150 мм по обох гранях; горизонтальне — Ø12 A500C з кроком 200 мм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Робочі шви бетонування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не більше ніж через 1,5–2,0 м по висоті; кожен шов — з гідрошпонкою ПВХ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4. Внутрішні колони та балки покриття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300"/>
      </w:tblGrid>
      <w:tr w:rsidR="00590019">
        <w:trPr>
          <w:tblHeader/>
        </w:trPr>
        <w:tc>
          <w:tcPr>
            <w:tcW w:w="42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3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Колони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монолітні залізобетонні, перетин 400×400 мм, крок ≈ 3,67 м (5 шт. на кожен резервуар — власний ряд для кожного, разом 10 шт.)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Армування колон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поздовжнє — 4Ø18–4Ø20 A500C, хомути Ø8 з кроком 150–200 мм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Балки (ригелі) покриття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перетин 400×700 мм (посилено під навантаження від транспорту та палетного зберігання — див. розділ 5), прогін на всю ширину резервуару (≈ 10,6 м)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5. Плита покриття — ТРАФІКОПРИДАТНА (проїзд транспорту та зберігання вантажу на палетах)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За умовою замовника покрівля резервуарів використовується як експлуатована поверхня: проїзд автотранспорту та складування вантажу на палетах. Це суттєво збільшує розрахункове навантаження порівняно зі звичайною покрівлею (яка розраховується лише на снігове навантаження та короткочасне обслуговування) — тому конструкція плити покриття, балок і їх гідроізоляційно-дорожній «пиріг» переглянуті.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100"/>
      </w:tblGrid>
      <w:tr w:rsidR="00590019">
        <w:trPr>
          <w:tblHeader/>
        </w:trPr>
        <w:tc>
          <w:tcPr>
            <w:tcW w:w="34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Тип несучої плити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Монолітна залізобетонна плита, обпирається на стіни та балки-ригелі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Товщина несучої плити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300 мм (збільшена з 200 мм — під навантаження від транспорту та палетного зберігання)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Бетон плити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клас C25/30 (В25), W6, F150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Балки (ригелі) покриття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перетин збільшено до 400×700 мм (було 300×600 мм) — під зросле навантаження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Розрахункове навантаження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від автотранспорту — за найважчим розрахунковим навантаженням, що фактично проїжджатиме (мінімум навантажувач/легке вантажне авто, уточнюється замовником); від складування на палетах — рівномірно розподілене навантаження за проектом складу (орієнтовно 10–15 кН/м², уточнюється фактичною вагою та висотою штабелювання)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Дорожня конструкція (зверху вниз)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1) покриття проїзної частини — армобетон ≈200 мм (або асфальтобетон за погодженням); 2) захисний шар + утеплення несучого класу (екструдований пінополістирол XPS, розрахований на навантаження) ≈150 мм; 3) гідроізоляційна мембрана (ПВХ, механічно стійка); 4) несуча плита покриття 300 мм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Ухил проїзної частини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не менше 1–2% для водовідведення дощових вод з поверхні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lastRenderedPageBreak/>
              <w:t>Огородження / бордюри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бетонний бордюр або металеве огородження (відбійники) по периметру проїзної частини для запобігання з'їзду транспорту за межі покрівлі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Пандус (рампа) заїзду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влаштовується з боку, зручного для заїзду транспорту; ухил пандуса — не більше 10–12%, з протиковзким покриттям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Люки обслуговування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не менше 2 люків-лазів Ø700 мм на резервуар з герметичними кришками ТРАФІКОСТІЙКОГО класу (важкі чавунні/сталеві кришки класу навантаження D400 за ДСТУ EN 124, а не звичайні легкі кришки)</w:t>
            </w:r>
          </w:p>
        </w:tc>
      </w:tr>
      <w:tr w:rsidR="00590019">
        <w:tc>
          <w:tcPr>
            <w:tcW w:w="34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Дорожні знаки / позначення</w:t>
            </w:r>
          </w:p>
        </w:tc>
        <w:tc>
          <w:tcPr>
            <w:tcW w:w="61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знак обмеження вантажопідйомності на заїзді; розмітка зони складування палетів окремо від смуги проїзду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6. Приямок водозабору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У місці розташування водозабірного пристрою в фундаментній плиті влаштовується місцеве заглиблення розміром 2,0×2,0 м, глибиною 0,4 м. Приямок у кожному резервуарі розташований по центру ширини, з БОКУ НАСОСНОЇ СТАНЦІЇ (насосна — на всю ширину обох резервуарів, 6×21 м) — це мінімізує довжину прямого всмоктувального трубопроводу від приямка до насоса. Стінки приямку — монолітний залізобетон товщиною 200 мм; шов сполучення з фундаментною плитою обладнується гідрошпонкою ПВХ.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7. Гідроізоляція конструкцій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Бетон конструкцій, що контактують з водою, виготовляється з маркою водонепроникності не нижче W10 із застосуванням гідрофобізуючої/кристалізуючої добавки.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Внутрішня поверхня резервуару обробляється проникною (кристалізуючою) гідроізоляцією суцільним шаром.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Зовнішня поверхня стін і низ фундаментної плити захищаються рулонною або обмазочною мембранною гідроізоляцією з захисним шаром.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У всіх робочих і деформаційних швах бетонування встановлюються гідрошпонки ПВХ шириною 320 мм.</w:t>
      </w:r>
    </w:p>
    <w:p w:rsidR="00590019" w:rsidRDefault="00253A7E">
      <w:pPr>
        <w:pStyle w:val="a4"/>
        <w:numPr>
          <w:ilvl w:val="0"/>
          <w:numId w:val="3"/>
        </w:numPr>
        <w:spacing w:after="80" w:line="276" w:lineRule="auto"/>
        <w:jc w:val="both"/>
      </w:pPr>
      <w:r>
        <w:rPr>
          <w:sz w:val="22"/>
          <w:szCs w:val="22"/>
        </w:rPr>
        <w:t>Після завершення гідроізоляційних робіт кожен резервуар підлягає гідравлічному випробуванню з витримкою не менше 72 годин.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8. Специфікація основних будівельних матеріалів (на 1 резервуар)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Обсяги наведені орієнтовно на основі попереднього конструктивного рішення і призначені для оцінки вартості та формування комерційної пропозиції. Точні обсяги уточнюються робочою документацією. Обсяги вже враховують посилення покриття під навантаження від транспорту та палетного зберігання (розділ 5).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600"/>
        <w:gridCol w:w="1000"/>
        <w:gridCol w:w="1650"/>
        <w:gridCol w:w="1650"/>
      </w:tblGrid>
      <w:tr w:rsidR="00590019">
        <w:trPr>
          <w:tblHeader/>
        </w:trPr>
        <w:tc>
          <w:tcPr>
            <w:tcW w:w="6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6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Матеріал / виріб</w:t>
            </w:r>
          </w:p>
        </w:tc>
        <w:tc>
          <w:tcPr>
            <w:tcW w:w="10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Од. вим.</w:t>
            </w:r>
          </w:p>
        </w:tc>
        <w:tc>
          <w:tcPr>
            <w:tcW w:w="165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К-ть на 1 резервуар</w:t>
            </w:r>
          </w:p>
        </w:tc>
        <w:tc>
          <w:tcPr>
            <w:tcW w:w="165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К-ть на 2 резервуари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 фундаментної плити (з підколонниками і приямком) C25/30, W10, F150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98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196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2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Бетонна підготовка С8/10 (100 мм)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24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48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3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 стін резервуару C25/30, W10, F150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59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118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lastRenderedPageBreak/>
              <w:t>4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 колон C25/30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2,4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5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5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 балок (ригелів) покриття C25/30, 400×700 мм (посилені)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14,8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30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6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 несучої плити покриття C25/30, W6, F150, 300 мм (посилена)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72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144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6а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Бетон покриття проїзної частини (армобетон, 200 мм)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48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96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7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Разом бетону монолітних конструкцій (без проїзного покриття)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м³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246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492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8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Арматурна сталь класу A500C (орієнтовно, з урахуванням посилення)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т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33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66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9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Гідрошпонки ПВХ, шир. 320 мм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м.п.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155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310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10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Проникна гідроізоляція внутрішніх поверхонь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м²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410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820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11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Зовнішня мембранна гідроізоляція (стіни/дно) + мембрана покрівлі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м²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480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960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11а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Утеплення XPS несучого класу під проїзною частиною, 150 мм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м²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240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480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12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Люки-лази Ø700 мм, ТРАФІКОСТІЙКІ (клас навантаження D400)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шт.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2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4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13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Опалубна система (орієнтовна площа контакту)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м²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780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1560</w:t>
            </w:r>
          </w:p>
        </w:tc>
      </w:tr>
      <w:tr w:rsidR="00590019">
        <w:tc>
          <w:tcPr>
            <w:tcW w:w="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14</w:t>
            </w:r>
          </w:p>
        </w:tc>
        <w:tc>
          <w:tcPr>
            <w:tcW w:w="36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Бордюр/огородження по периметру проїзної частини</w:t>
            </w:r>
          </w:p>
        </w:tc>
        <w:tc>
          <w:tcPr>
            <w:tcW w:w="10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м.п.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64</w:t>
            </w:r>
          </w:p>
        </w:tc>
        <w:tc>
          <w:tcPr>
            <w:tcW w:w="16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≈ 128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9. Стіни приміщення насосної станції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300"/>
      </w:tblGrid>
      <w:tr w:rsidR="00590019">
        <w:trPr>
          <w:tblHeader/>
        </w:trPr>
        <w:tc>
          <w:tcPr>
            <w:tcW w:w="42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3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Підземна частина (нижче цоколя)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монолітний залізобетон, товщина стіни — 300 мм; бетон C25/30, W8, F150 (сприймає тиск ґрунту; безпосередньо гідростатичного тиску води не несе)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Армування підземної частини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вертикальне Ø14 A500C з кроком 200 мм, горизонтальне Ø10 A500C з кроком 200 мм (орієнтовно, за розрахунком на тиск ґрунту)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Цоколь (h = 0,8 м)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монолітний залізобетон, товщина — 300 мм, конструктивно продовжує підземну стіну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Надземна частина (вище цоколя)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газоблок товщ. 300 мм (або цегла товщ. 380 мм) на цементно-піщаному розчині; утеплення пінополістиролом 100 мм назовні; штукатурний шар з обох сторін; загальна товщина стіни в зборі ≈ 420–500 мм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Гідроізоляція підземної частини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обмазочна бітумна гідроізоляція зовнішньої поверхні (аналогічно IGOLFLEX-N або рівноцінна)</w:t>
            </w:r>
          </w:p>
        </w:tc>
      </w:tr>
    </w:tbl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10. Технологічний проєм для опускання ДГ і насосів</w:t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 xml:space="preserve">У плиті покриття приміщення насосної станції передбачається технологічний проєм для монтажу та подальшої заміни великогабаритного обладнання (дизель-генератор, насосні агрегати) за допомогою </w:t>
      </w:r>
      <w:r>
        <w:rPr>
          <w:sz w:val="22"/>
          <w:szCs w:val="22"/>
        </w:rPr>
        <w:lastRenderedPageBreak/>
        <w:t>кран-балки вантажопідйомністю 2 т, встановленої в приміщенні. Над проймом влаштовується НАДБУДОВА висотою 3,0 м із власним дахом, що формує окрему технологічну споруду над основною покрівлею. Обладнання завозиться технікою по проїзній покрівлі та заводиться в надбудову через двостулкові ворота, після чого опускається краном крізь проєм у приміщення насосної станції; для персоналу передбачені сходи від рівня надбудови до підлоги насосної станції. Дах надбудови захищає внутрішній простір від опадів, АЛЕ САМ ПРОЄМ У ПЛИТІ ПОКРИТТЯ ЗАЛИШАЄТЬСЯ ПОСТІЙНО ВІДКРИТИМ — на відміну від попереднього рішення зі знімними плитами перекриття, які повністю закривали проріз.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5300"/>
      </w:tblGrid>
      <w:tr w:rsidR="00590019">
        <w:trPr>
          <w:tblHeader/>
        </w:trPr>
        <w:tc>
          <w:tcPr>
            <w:tcW w:w="42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5300" w:type="dxa"/>
            <w:shd w:val="clear" w:color="auto" w:fill="D9E2F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rPr>
                <w:b/>
                <w:bCs/>
              </w:rPr>
              <w:t>Значення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Розмір проєму в світлі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5,0 × 5,0 м (уточнюється фактичними габаритами дизель-генератора та найбільшого насосного агрегату + запас на технологічні маніпуляції)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Розташування проєму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по центру ширини насосної станції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Армування контуру проєму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окантувальні балки-обв'язки по периметру отвору (замість перерізаних робочих стрижнів плити), перетин та армування — за розрахунком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Надбудова над проймом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стіни заввишки 3,0 м від рівня основної покрівлі, по контуру, ширшому за проєм; власний дах зверху (повністю закриває надбудову, але не сам проєм); конструктивно НЕ спирається на плиту в межах самого прорізу — тільки по контуру навколо нього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Ворота надбудови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двостулкові, розміром 3,0 × 4,0 м — для завезення дизель-генератора/насосів технікою безпосередньо по проїзній покрівлі (розділ 5)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Сходи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внутрішні (або в окремому тамбурі надбудови) — від рівня підлоги надбудови (рівень основної покрівлі) до підлоги насосної станції (-4,200); окремо від зони опускання обладнання проймом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Дах надбудови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залізобетонна плита або легка конструкція з утепленням та гідроізоляцією — постійно закриває надбудову зверху; на прохід/опускання обладнання проймом у підлозі НЕ впливає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Кран-балка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вантажопідйомність 2 т; розташована під дахом надбудови так, щоб гак опускався крізь усю висоту шахти прямо в приміщення насосної станції</w:t>
            </w:r>
          </w:p>
        </w:tc>
      </w:tr>
      <w:tr w:rsidR="00590019">
        <w:tc>
          <w:tcPr>
            <w:tcW w:w="42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r>
              <w:t>Безпека на період монтажних робіт</w:t>
            </w:r>
          </w:p>
        </w:tc>
        <w:tc>
          <w:tcPr>
            <w:tcW w:w="530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590019" w:rsidRDefault="00253A7E">
            <w:pPr>
              <w:jc w:val="center"/>
            </w:pPr>
            <w:r>
              <w:t>тимчасове огородження (перила) навколо відкритого проєму всередині надбудови</w:t>
            </w:r>
          </w:p>
        </w:tc>
      </w:tr>
    </w:tbl>
    <w:p w:rsidR="00590019" w:rsidRDefault="00253A7E">
      <w:r>
        <w:br w:type="page"/>
      </w:r>
    </w:p>
    <w:p w:rsidR="00590019" w:rsidRDefault="00253A7E">
      <w:pPr>
        <w:spacing w:after="60"/>
        <w:jc w:val="center"/>
      </w:pPr>
      <w:r>
        <w:rPr>
          <w:b/>
          <w:bCs/>
          <w:sz w:val="30"/>
          <w:szCs w:val="30"/>
        </w:rPr>
        <w:lastRenderedPageBreak/>
        <w:t>ЧАСТИНА III</w:t>
      </w:r>
    </w:p>
    <w:p w:rsidR="00590019" w:rsidRDefault="00253A7E">
      <w:pPr>
        <w:spacing w:after="300"/>
        <w:jc w:val="center"/>
      </w:pPr>
      <w:r>
        <w:rPr>
          <w:b/>
          <w:bCs/>
          <w:sz w:val="26"/>
          <w:szCs w:val="26"/>
        </w:rPr>
        <w:t>Загальні креслення резервуару — план і розрізи</w:t>
      </w:r>
    </w:p>
    <w:p w:rsidR="00590019" w:rsidRDefault="00253A7E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6477000" cy="2943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200"/>
        <w:jc w:val="center"/>
      </w:pPr>
      <w:r>
        <w:rPr>
          <w:i/>
          <w:iCs/>
          <w:sz w:val="19"/>
          <w:szCs w:val="19"/>
        </w:rPr>
        <w:t>План одного комплекту (Резервуар + власна Насосна станція) — типовий і повністю ідентичний для обох комплектів; жодних спільних конструкцій між Резервуаром №1 і Резервуаром №2</w:t>
      </w:r>
    </w:p>
    <w:p w:rsidR="00590019" w:rsidRDefault="00253A7E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6286500" cy="3600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200"/>
        <w:jc w:val="center"/>
      </w:pPr>
      <w:r>
        <w:rPr>
          <w:i/>
          <w:iCs/>
          <w:sz w:val="19"/>
          <w:szCs w:val="19"/>
        </w:rPr>
        <w:t>Поздовжній розріз А–А — резервуар (типовий, по осях колон) РАЗОМ з насосною станцією, приєднаною з торця; силует насосної спрощено, повна деталізація технологічного проєму й надбудови — у Вузлі 7 та на плані</w:t>
      </w:r>
    </w:p>
    <w:p w:rsidR="00590019" w:rsidRDefault="00253A7E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5334000" cy="4848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200"/>
        <w:jc w:val="center"/>
      </w:pPr>
      <w:r>
        <w:rPr>
          <w:i/>
          <w:iCs/>
          <w:sz w:val="19"/>
          <w:szCs w:val="19"/>
        </w:rPr>
        <w:t>Поперечний розріз Б–Б (уздовж 10,0 м) — по осі центрального ряду колон</w:t>
      </w:r>
    </w:p>
    <w:p w:rsidR="00590019" w:rsidRDefault="00253A7E">
      <w:r>
        <w:br w:type="page"/>
      </w:r>
    </w:p>
    <w:p w:rsidR="00590019" w:rsidRDefault="00253A7E">
      <w:pPr>
        <w:spacing w:after="60"/>
        <w:jc w:val="center"/>
      </w:pPr>
      <w:r>
        <w:rPr>
          <w:b/>
          <w:bCs/>
          <w:sz w:val="30"/>
          <w:szCs w:val="30"/>
        </w:rPr>
        <w:lastRenderedPageBreak/>
        <w:t>ЧАСТИНА IV</w:t>
      </w:r>
    </w:p>
    <w:p w:rsidR="00590019" w:rsidRDefault="00253A7E">
      <w:pPr>
        <w:spacing w:after="300"/>
        <w:jc w:val="center"/>
      </w:pPr>
      <w:r>
        <w:rPr>
          <w:b/>
          <w:bCs/>
          <w:sz w:val="26"/>
          <w:szCs w:val="26"/>
        </w:rPr>
        <w:t>Схеми та креслення вузлів конструктиву резервуару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Вузол 1 — спряження стіни резервуару з фундаментною плитою</w:t>
      </w:r>
    </w:p>
    <w:p w:rsidR="00590019" w:rsidRDefault="00253A7E">
      <w:pPr>
        <w:spacing w:before="120" w:after="200"/>
        <w:jc w:val="center"/>
      </w:pPr>
      <w:r>
        <w:rPr>
          <w:noProof/>
        </w:rPr>
        <w:drawing>
          <wp:inline distT="0" distB="0" distL="0" distR="0">
            <wp:extent cx="5334000" cy="33718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Стик виконується монолітно: вертикальні випуски арматури з фундаментної плити заводяться в стіну на довжину анкерування. У горизонтальному робочому шві встановлюється гідрошпонка ПВХ шириною 320 мм. Внутрішня поверхня шву додатково обробляється проникною гідроізоляцією, зовнішня — суцільною мембраною без розривів.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Вузол 2 — опирання внутрішньої колони на фундаментну плиту</w:t>
      </w:r>
    </w:p>
    <w:p w:rsidR="00590019" w:rsidRDefault="00253A7E">
      <w:pPr>
        <w:spacing w:before="120" w:after="200"/>
        <w:jc w:val="center"/>
      </w:pPr>
      <w:r>
        <w:rPr>
          <w:noProof/>
        </w:rPr>
        <w:lastRenderedPageBreak/>
        <w:drawing>
          <wp:inline distT="0" distB="0" distL="0" distR="0">
            <wp:extent cx="5334000" cy="3619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Під кожною колоною влаштовується місцеве потовщення (підколонник) фундаментної плити до 600 мм. Поздовжня арматура колони заводиться в підколонник на довжину анкерування, з'єднання з арматурою плити — за розрахунком.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Вузол 3 — спряження стіни, балки та плити покриття</w:t>
      </w:r>
    </w:p>
    <w:p w:rsidR="00590019" w:rsidRDefault="00253A7E">
      <w:pPr>
        <w:spacing w:before="120" w:after="200"/>
        <w:jc w:val="center"/>
      </w:pPr>
      <w:r>
        <w:rPr>
          <w:noProof/>
        </w:rPr>
        <w:drawing>
          <wp:inline distT="0" distB="0" distL="0" distR="0">
            <wp:extent cx="5334000" cy="3124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Балка-ригель обпирається на стіну; шов «стіна–балка» обладнується гідрошпонкою ПВХ. Плита покриття монолітно з'єднується з балкою; зверху — утеплення пінополістиролом 150 мм та покрівельна ПВХ мембрана.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Вузол 4 — вертикальний робочий шов бетонування стіни</w:t>
      </w:r>
    </w:p>
    <w:p w:rsidR="00590019" w:rsidRDefault="00253A7E">
      <w:pPr>
        <w:spacing w:before="120" w:after="200"/>
        <w:jc w:val="center"/>
      </w:pPr>
      <w:r>
        <w:rPr>
          <w:noProof/>
        </w:rPr>
        <w:lastRenderedPageBreak/>
        <w:drawing>
          <wp:inline distT="0" distB="0" distL="0" distR="0">
            <wp:extent cx="5334000" cy="34766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При бетонуванні стін окремими захватками кожен вертикальний робочий шов обладнується гідрошпонкою ПВХ на всю висоту стіни. Перед бетонуванням наступної захватки поверхня шву очищується, насікається та обробляється контактним ґрунтувальним складом.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Вузол 5 — приямок водозабору</w:t>
      </w:r>
    </w:p>
    <w:p w:rsidR="00590019" w:rsidRDefault="00253A7E">
      <w:pPr>
        <w:spacing w:before="120" w:after="200"/>
        <w:jc w:val="center"/>
      </w:pPr>
      <w:r>
        <w:rPr>
          <w:noProof/>
        </w:rPr>
        <w:drawing>
          <wp:inline distT="0" distB="0" distL="0" distR="0">
            <wp:extent cx="5334000" cy="3562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Місцеве заглиблення фундаментної плити розміром 2,0×2,0 м, глибиною 0,4 м. З'єднання зі стінками приямку виконується з гідрошпонкою ПВХ по всьому периметру; гідроізоляція — без розривів, як продовження гідроізоляції основної плити.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lastRenderedPageBreak/>
        <w:t>Вузол 6 — люк-лаз обслуговування у плиті покриття</w:t>
      </w:r>
    </w:p>
    <w:p w:rsidR="00590019" w:rsidRDefault="00253A7E">
      <w:pPr>
        <w:spacing w:before="120" w:after="200"/>
        <w:jc w:val="center"/>
      </w:pPr>
      <w:r>
        <w:rPr>
          <w:noProof/>
        </w:rPr>
        <w:drawing>
          <wp:inline distT="0" distB="0" distL="0" distR="0">
            <wp:extent cx="5334000" cy="3429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t>У плиті покриття передбачається не менше 2 отворів Ø700 мм у світлі. По контуру отвору встановлюється додаткове окантувальне армування замість перерізаних робочих стрижнів. Закладна металева рама з гідроізоляційним фартухом забезпечує герметичність вузла.</w:t>
      </w:r>
    </w:p>
    <w:p w:rsidR="00590019" w:rsidRDefault="00253A7E">
      <w:pPr>
        <w:pStyle w:val="1"/>
        <w:spacing w:before="320" w:after="160"/>
      </w:pPr>
      <w:r>
        <w:rPr>
          <w:b/>
          <w:bCs/>
          <w:sz w:val="26"/>
          <w:szCs w:val="26"/>
        </w:rPr>
        <w:t>Вузол 7 — технологічний проєм з надбудовою для опускання ДГ і насосів</w:t>
      </w:r>
    </w:p>
    <w:p w:rsidR="00590019" w:rsidRDefault="00253A7E">
      <w:pPr>
        <w:spacing w:before="120" w:after="200"/>
        <w:jc w:val="center"/>
      </w:pPr>
      <w:r>
        <w:rPr>
          <w:noProof/>
        </w:rPr>
        <w:drawing>
          <wp:inline distT="0" distB="0" distL="0" distR="0">
            <wp:extent cx="5334000" cy="4210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019" w:rsidRDefault="00253A7E">
      <w:pPr>
        <w:spacing w:after="120" w:line="276" w:lineRule="auto"/>
        <w:jc w:val="both"/>
      </w:pPr>
      <w:r>
        <w:rPr>
          <w:sz w:val="22"/>
          <w:szCs w:val="22"/>
        </w:rPr>
        <w:lastRenderedPageBreak/>
        <w:t>Проєм 5,0×5,0 м у світлі в плиті покриття насосної станції, по центру ширини приміщення. По контуру отвору влаштовуються окантувальні балки-обв'язки замість перерізаних робочих стрижнів плити. Над проймом влаштована надбудова заввишки 3,0 м із власним дахом (повністю закриває надбудову зверху) та двостулковими воротами 3,0×4,0 м для завезення дизель-генератора й насосів технікою по проїзній покрівлі; кран-балка 2 т розташована під дахом надбудови. Сходи ведуть від рівня надбудови до підлоги насосної станції окремо від зони опускання обладнання. Сам проєм у підлозі НЕ закривається і залишається постійно вільним.</w:t>
      </w:r>
    </w:p>
    <w:sectPr w:rsidR="00590019">
      <w:pgSz w:w="11906" w:h="16838"/>
      <w:pgMar w:top="1134" w:right="850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2489C"/>
    <w:multiLevelType w:val="hybridMultilevel"/>
    <w:tmpl w:val="8410F7BC"/>
    <w:lvl w:ilvl="0" w:tplc="89282E56">
      <w:start w:val="1"/>
      <w:numFmt w:val="bullet"/>
      <w:lvlText w:val="•"/>
      <w:lvlJc w:val="left"/>
      <w:pPr>
        <w:ind w:left="500" w:hanging="260"/>
      </w:pPr>
    </w:lvl>
    <w:lvl w:ilvl="1" w:tplc="011E593E">
      <w:numFmt w:val="decimal"/>
      <w:lvlText w:val=""/>
      <w:lvlJc w:val="left"/>
    </w:lvl>
    <w:lvl w:ilvl="2" w:tplc="3AD0AC12">
      <w:numFmt w:val="decimal"/>
      <w:lvlText w:val=""/>
      <w:lvlJc w:val="left"/>
    </w:lvl>
    <w:lvl w:ilvl="3" w:tplc="983A9846">
      <w:numFmt w:val="decimal"/>
      <w:lvlText w:val=""/>
      <w:lvlJc w:val="left"/>
    </w:lvl>
    <w:lvl w:ilvl="4" w:tplc="517801C2">
      <w:numFmt w:val="decimal"/>
      <w:lvlText w:val=""/>
      <w:lvlJc w:val="left"/>
    </w:lvl>
    <w:lvl w:ilvl="5" w:tplc="C03C2EC8">
      <w:numFmt w:val="decimal"/>
      <w:lvlText w:val=""/>
      <w:lvlJc w:val="left"/>
    </w:lvl>
    <w:lvl w:ilvl="6" w:tplc="19DC7D6E">
      <w:numFmt w:val="decimal"/>
      <w:lvlText w:val=""/>
      <w:lvlJc w:val="left"/>
    </w:lvl>
    <w:lvl w:ilvl="7" w:tplc="5B066F04">
      <w:numFmt w:val="decimal"/>
      <w:lvlText w:val=""/>
      <w:lvlJc w:val="left"/>
    </w:lvl>
    <w:lvl w:ilvl="8" w:tplc="81B6AD0E">
      <w:numFmt w:val="decimal"/>
      <w:lvlText w:val=""/>
      <w:lvlJc w:val="left"/>
    </w:lvl>
  </w:abstractNum>
  <w:abstractNum w:abstractNumId="1" w15:restartNumberingAfterBreak="0">
    <w:nsid w:val="1F0D6767"/>
    <w:multiLevelType w:val="hybridMultilevel"/>
    <w:tmpl w:val="386E2AF4"/>
    <w:lvl w:ilvl="0" w:tplc="36CCBD64">
      <w:start w:val="1"/>
      <w:numFmt w:val="bullet"/>
      <w:lvlText w:val="●"/>
      <w:lvlJc w:val="left"/>
      <w:pPr>
        <w:ind w:left="720" w:hanging="360"/>
      </w:pPr>
    </w:lvl>
    <w:lvl w:ilvl="1" w:tplc="5122D504">
      <w:start w:val="1"/>
      <w:numFmt w:val="bullet"/>
      <w:lvlText w:val="○"/>
      <w:lvlJc w:val="left"/>
      <w:pPr>
        <w:ind w:left="1440" w:hanging="360"/>
      </w:pPr>
    </w:lvl>
    <w:lvl w:ilvl="2" w:tplc="A8CACC78">
      <w:start w:val="1"/>
      <w:numFmt w:val="bullet"/>
      <w:lvlText w:val="■"/>
      <w:lvlJc w:val="left"/>
      <w:pPr>
        <w:ind w:left="2160" w:hanging="360"/>
      </w:pPr>
    </w:lvl>
    <w:lvl w:ilvl="3" w:tplc="9C90B6E2">
      <w:start w:val="1"/>
      <w:numFmt w:val="bullet"/>
      <w:lvlText w:val="●"/>
      <w:lvlJc w:val="left"/>
      <w:pPr>
        <w:ind w:left="2880" w:hanging="360"/>
      </w:pPr>
    </w:lvl>
    <w:lvl w:ilvl="4" w:tplc="87BA5C2C">
      <w:start w:val="1"/>
      <w:numFmt w:val="bullet"/>
      <w:lvlText w:val="○"/>
      <w:lvlJc w:val="left"/>
      <w:pPr>
        <w:ind w:left="3600" w:hanging="360"/>
      </w:pPr>
    </w:lvl>
    <w:lvl w:ilvl="5" w:tplc="5AF8342A">
      <w:start w:val="1"/>
      <w:numFmt w:val="bullet"/>
      <w:lvlText w:val="■"/>
      <w:lvlJc w:val="left"/>
      <w:pPr>
        <w:ind w:left="4320" w:hanging="360"/>
      </w:pPr>
    </w:lvl>
    <w:lvl w:ilvl="6" w:tplc="8C70094A">
      <w:start w:val="1"/>
      <w:numFmt w:val="bullet"/>
      <w:lvlText w:val="●"/>
      <w:lvlJc w:val="left"/>
      <w:pPr>
        <w:ind w:left="5040" w:hanging="360"/>
      </w:pPr>
    </w:lvl>
    <w:lvl w:ilvl="7" w:tplc="A62C7EA0">
      <w:start w:val="1"/>
      <w:numFmt w:val="bullet"/>
      <w:lvlText w:val="●"/>
      <w:lvlJc w:val="left"/>
      <w:pPr>
        <w:ind w:left="5760" w:hanging="360"/>
      </w:pPr>
    </w:lvl>
    <w:lvl w:ilvl="8" w:tplc="59E620B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00E355D"/>
    <w:multiLevelType w:val="hybridMultilevel"/>
    <w:tmpl w:val="C0F649F6"/>
    <w:lvl w:ilvl="0" w:tplc="F3860FDE">
      <w:start w:val="1"/>
      <w:numFmt w:val="decimal"/>
      <w:lvlText w:val="%1."/>
      <w:lvlJc w:val="left"/>
      <w:pPr>
        <w:ind w:left="500" w:hanging="300"/>
      </w:pPr>
    </w:lvl>
    <w:lvl w:ilvl="1" w:tplc="FB406D32">
      <w:numFmt w:val="decimal"/>
      <w:lvlText w:val=""/>
      <w:lvlJc w:val="left"/>
    </w:lvl>
    <w:lvl w:ilvl="2" w:tplc="9E28CBE8">
      <w:numFmt w:val="decimal"/>
      <w:lvlText w:val=""/>
      <w:lvlJc w:val="left"/>
    </w:lvl>
    <w:lvl w:ilvl="3" w:tplc="3034A7A4">
      <w:numFmt w:val="decimal"/>
      <w:lvlText w:val=""/>
      <w:lvlJc w:val="left"/>
    </w:lvl>
    <w:lvl w:ilvl="4" w:tplc="E580EAF4">
      <w:numFmt w:val="decimal"/>
      <w:lvlText w:val=""/>
      <w:lvlJc w:val="left"/>
    </w:lvl>
    <w:lvl w:ilvl="5" w:tplc="1CB47668">
      <w:numFmt w:val="decimal"/>
      <w:lvlText w:val=""/>
      <w:lvlJc w:val="left"/>
    </w:lvl>
    <w:lvl w:ilvl="6" w:tplc="E256BC94">
      <w:numFmt w:val="decimal"/>
      <w:lvlText w:val=""/>
      <w:lvlJc w:val="left"/>
    </w:lvl>
    <w:lvl w:ilvl="7" w:tplc="2B441940">
      <w:numFmt w:val="decimal"/>
      <w:lvlText w:val=""/>
      <w:lvlJc w:val="left"/>
    </w:lvl>
    <w:lvl w:ilvl="8" w:tplc="21FAD46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19"/>
    <w:rsid w:val="00253A7E"/>
    <w:rsid w:val="00590019"/>
    <w:rsid w:val="00AE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408F96-DBD0-4EE6-81B5-1CC92B66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3676</Words>
  <Characters>20959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Василенко Вячеслав Алексеевич</cp:lastModifiedBy>
  <cp:revision>2</cp:revision>
  <dcterms:created xsi:type="dcterms:W3CDTF">2026-10-01T08:16:00Z</dcterms:created>
  <dcterms:modified xsi:type="dcterms:W3CDTF">2026-10-01T08:16:00Z</dcterms:modified>
</cp:coreProperties>
</file>