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09.330847125939"/>
        <w:gridCol w:w="1058.0904819488421"/>
        <w:gridCol w:w="1058.0904819488421"/>
        <w:tblGridChange w:id="0">
          <w:tblGrid>
            <w:gridCol w:w="6909.330847125939"/>
            <w:gridCol w:w="1058.0904819488421"/>
            <w:gridCol w:w="1058.0904819488421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К-во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Цена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Грунтование, Ceresit CT17, м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Обработка, Бетонконтакт, м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Заштукатуривание штробы, м. 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Монтаж штукатурной сетки, м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Гипсовая штукатурка под маяки, м.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Комплекс малярных работ под покраску (без ст. холста), м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Стеновые откосы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Грунтование, Ceresit CT17, м пог.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Обработка, Бетонконтакт, м пог.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Монтаж штукатурной сетки, м пог.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Откосы ГКЛ, м пог.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Vонтаж малярного уголка, м пог.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Комплекс малярных работ под покраску (без ст. холста), м пог.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Потолок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Грунтование, Ceresit CT17, м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Комплекс малярных работ под покраску (без ст. холста), м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Плитка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Грунтование стен и пола, м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Укладка плитки 300х600 на пол, м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Отверстие в напольной плитке, под трубы отопления,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Укладка плитки 200х200 на стену (шов 3мм), м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Зарезка угла 45 градусов, 2 стороны, м. пог.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Отверстие в стеновой плитке,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Затирка швов, м.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